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327DCA" w14:textId="330F2052" w:rsidR="005A46F7" w:rsidRPr="00480C88" w:rsidRDefault="005A46F7" w:rsidP="005A46F7">
      <w:pPr>
        <w:pStyle w:val="Header"/>
        <w:tabs>
          <w:tab w:val="center" w:pos="4536"/>
          <w:tab w:val="right" w:pos="9356"/>
          <w:tab w:val="right" w:pos="9781"/>
        </w:tabs>
        <w:ind w:right="-58"/>
        <w:rPr>
          <w:rFonts w:cs="Arial"/>
          <w:bCs/>
          <w:color w:val="000000" w:themeColor="text1"/>
          <w:sz w:val="28"/>
          <w:szCs w:val="24"/>
          <w:lang w:val="en-US" w:eastAsia="zh-TW"/>
        </w:rPr>
      </w:pPr>
      <w:bookmarkStart w:id="0" w:name="historyclause"/>
      <w:bookmarkStart w:id="1" w:name="_Toc383764588"/>
      <w:r w:rsidRPr="00480C88">
        <w:rPr>
          <w:rFonts w:cs="Arial"/>
          <w:bCs/>
          <w:color w:val="000000" w:themeColor="text1"/>
          <w:sz w:val="28"/>
        </w:rPr>
        <w:t xml:space="preserve">3GPP TSG RAN WG1 Meeting #96 </w:t>
      </w:r>
      <w:r w:rsidRPr="00480C88">
        <w:rPr>
          <w:rFonts w:cs="Arial" w:hint="eastAsia"/>
          <w:bCs/>
          <w:color w:val="000000" w:themeColor="text1"/>
          <w:sz w:val="28"/>
          <w:szCs w:val="24"/>
          <w:lang w:val="en-US" w:eastAsia="zh-TW"/>
        </w:rPr>
        <w:tab/>
      </w:r>
      <w:r w:rsidR="00E47F28" w:rsidRPr="00480C88">
        <w:rPr>
          <w:rFonts w:eastAsia="MS Mincho" w:cs="Arial"/>
          <w:bCs/>
          <w:color w:val="000000" w:themeColor="text1"/>
          <w:sz w:val="28"/>
          <w:szCs w:val="24"/>
          <w:lang w:val="en-US"/>
        </w:rPr>
        <w:t>R1-1901822</w:t>
      </w:r>
    </w:p>
    <w:p w14:paraId="271083A7" w14:textId="77777777" w:rsidR="005A46F7" w:rsidRPr="00480C88" w:rsidRDefault="000909A4" w:rsidP="005A46F7">
      <w:pPr>
        <w:pStyle w:val="Header"/>
        <w:tabs>
          <w:tab w:val="center" w:pos="4536"/>
          <w:tab w:val="right" w:pos="8280"/>
          <w:tab w:val="right" w:pos="9781"/>
        </w:tabs>
        <w:ind w:right="-58"/>
        <w:rPr>
          <w:rFonts w:cs="Arial"/>
          <w:bCs/>
          <w:color w:val="000000" w:themeColor="text1"/>
          <w:sz w:val="28"/>
          <w:szCs w:val="24"/>
          <w:lang w:eastAsia="zh-TW"/>
        </w:rPr>
      </w:pPr>
      <w:hyperlink r:id="rId13" w:tgtFrame="_blank" w:history="1">
        <w:r w:rsidR="005A46F7" w:rsidRPr="00480C88">
          <w:rPr>
            <w:bCs/>
            <w:color w:val="000000" w:themeColor="text1"/>
            <w:sz w:val="28"/>
            <w:szCs w:val="24"/>
            <w:lang w:eastAsia="zh-TW"/>
          </w:rPr>
          <w:t>Athens</w:t>
        </w:r>
      </w:hyperlink>
      <w:r w:rsidR="005A46F7" w:rsidRPr="00480C88">
        <w:rPr>
          <w:rFonts w:cs="Arial"/>
          <w:bCs/>
          <w:color w:val="000000" w:themeColor="text1"/>
          <w:sz w:val="28"/>
          <w:szCs w:val="24"/>
          <w:lang w:eastAsia="zh-TW"/>
        </w:rPr>
        <w:t>, Greece, February 25</w:t>
      </w:r>
      <w:r w:rsidR="005A46F7" w:rsidRPr="00480C88">
        <w:rPr>
          <w:rFonts w:cs="Arial"/>
          <w:bCs/>
          <w:color w:val="000000" w:themeColor="text1"/>
          <w:sz w:val="28"/>
          <w:szCs w:val="24"/>
          <w:vertAlign w:val="superscript"/>
          <w:lang w:eastAsia="zh-TW"/>
        </w:rPr>
        <w:t>th</w:t>
      </w:r>
      <w:r w:rsidR="005A46F7" w:rsidRPr="00480C88">
        <w:rPr>
          <w:rFonts w:cs="Arial"/>
          <w:bCs/>
          <w:color w:val="000000" w:themeColor="text1"/>
          <w:sz w:val="28"/>
          <w:szCs w:val="24"/>
          <w:lang w:eastAsia="zh-TW"/>
        </w:rPr>
        <w:t>– March 1</w:t>
      </w:r>
      <w:r w:rsidR="005A46F7" w:rsidRPr="00480C88">
        <w:rPr>
          <w:rFonts w:cs="Arial"/>
          <w:bCs/>
          <w:color w:val="000000" w:themeColor="text1"/>
          <w:sz w:val="28"/>
          <w:szCs w:val="24"/>
          <w:vertAlign w:val="superscript"/>
          <w:lang w:eastAsia="zh-TW"/>
        </w:rPr>
        <w:t>st</w:t>
      </w:r>
      <w:r w:rsidR="005A46F7" w:rsidRPr="00480C88">
        <w:rPr>
          <w:rFonts w:cs="Arial"/>
          <w:bCs/>
          <w:color w:val="000000" w:themeColor="text1"/>
          <w:sz w:val="28"/>
          <w:szCs w:val="24"/>
          <w:lang w:eastAsia="zh-TW"/>
        </w:rPr>
        <w:t>, 2019</w:t>
      </w:r>
    </w:p>
    <w:p w14:paraId="5E14BBD9" w14:textId="77777777" w:rsidR="00634E97" w:rsidRPr="00480C88" w:rsidRDefault="00634E97" w:rsidP="00634E97">
      <w:pPr>
        <w:pStyle w:val="Header"/>
        <w:tabs>
          <w:tab w:val="center" w:pos="4536"/>
          <w:tab w:val="right" w:pos="8280"/>
          <w:tab w:val="right" w:pos="9781"/>
        </w:tabs>
        <w:ind w:right="-58"/>
        <w:rPr>
          <w:rFonts w:eastAsia="MS Mincho" w:cs="Arial"/>
          <w:bCs/>
          <w:color w:val="000000" w:themeColor="text1"/>
          <w:sz w:val="28"/>
          <w:szCs w:val="24"/>
          <w:lang w:val="en-US"/>
        </w:rPr>
      </w:pPr>
    </w:p>
    <w:p w14:paraId="5C775862" w14:textId="7573770C" w:rsidR="00634E97" w:rsidRPr="00480C88" w:rsidRDefault="00634E97" w:rsidP="00634E97">
      <w:pPr>
        <w:pStyle w:val="Header"/>
        <w:tabs>
          <w:tab w:val="center" w:pos="4536"/>
          <w:tab w:val="right" w:pos="8280"/>
          <w:tab w:val="right" w:pos="9781"/>
        </w:tabs>
        <w:ind w:right="-58"/>
        <w:rPr>
          <w:rFonts w:cs="Arial"/>
          <w:bCs/>
          <w:color w:val="000000" w:themeColor="text1"/>
          <w:sz w:val="28"/>
          <w:szCs w:val="24"/>
          <w:lang w:val="en-US" w:eastAsia="zh-TW"/>
        </w:rPr>
      </w:pPr>
      <w:r w:rsidRPr="00480C88">
        <w:rPr>
          <w:rFonts w:eastAsia="MS Mincho" w:cs="Arial"/>
          <w:bCs/>
          <w:color w:val="000000" w:themeColor="text1"/>
          <w:sz w:val="28"/>
          <w:szCs w:val="24"/>
          <w:lang w:val="en-US"/>
        </w:rPr>
        <w:t>Agenda Item:</w:t>
      </w:r>
      <w:r w:rsidRPr="00480C88">
        <w:rPr>
          <w:rFonts w:eastAsia="MS Mincho" w:cs="Arial" w:hint="eastAsia"/>
          <w:bCs/>
          <w:color w:val="000000" w:themeColor="text1"/>
          <w:sz w:val="28"/>
          <w:szCs w:val="24"/>
          <w:lang w:val="en-US"/>
        </w:rPr>
        <w:t xml:space="preserve"> </w:t>
      </w:r>
      <w:r w:rsidR="00F50500" w:rsidRPr="00480C88">
        <w:rPr>
          <w:rFonts w:eastAsia="MS Mincho" w:cs="Arial"/>
          <w:bCs/>
          <w:color w:val="000000" w:themeColor="text1"/>
          <w:sz w:val="28"/>
          <w:szCs w:val="24"/>
          <w:lang w:val="en-US"/>
        </w:rPr>
        <w:t>7.2.6.1.1</w:t>
      </w:r>
      <w:r w:rsidR="00F50500" w:rsidRPr="00480C88">
        <w:rPr>
          <w:color w:val="000000" w:themeColor="text1"/>
          <w:sz w:val="24"/>
          <w:szCs w:val="24"/>
        </w:rPr>
        <w:t>         </w:t>
      </w:r>
    </w:p>
    <w:p w14:paraId="69869EA9" w14:textId="77777777" w:rsidR="00634E97" w:rsidRPr="00480C88" w:rsidRDefault="00634E97" w:rsidP="00634E97">
      <w:pPr>
        <w:pStyle w:val="Header"/>
        <w:tabs>
          <w:tab w:val="center" w:pos="4536"/>
          <w:tab w:val="right" w:pos="8280"/>
          <w:tab w:val="right" w:pos="9781"/>
        </w:tabs>
        <w:ind w:right="-58"/>
        <w:rPr>
          <w:rFonts w:eastAsia="MS Mincho" w:cs="Arial"/>
          <w:bCs/>
          <w:color w:val="000000" w:themeColor="text1"/>
          <w:sz w:val="28"/>
          <w:szCs w:val="24"/>
          <w:lang w:val="en-US"/>
        </w:rPr>
      </w:pPr>
      <w:r w:rsidRPr="00480C88">
        <w:rPr>
          <w:rFonts w:eastAsia="MS Mincho" w:cs="Arial"/>
          <w:bCs/>
          <w:color w:val="000000" w:themeColor="text1"/>
          <w:sz w:val="28"/>
          <w:szCs w:val="24"/>
          <w:lang w:val="en-US"/>
        </w:rPr>
        <w:t>Source:</w:t>
      </w:r>
      <w:r w:rsidRPr="00480C88">
        <w:rPr>
          <w:rFonts w:cs="Arial" w:hint="eastAsia"/>
          <w:bCs/>
          <w:color w:val="000000" w:themeColor="text1"/>
          <w:sz w:val="28"/>
          <w:szCs w:val="24"/>
          <w:lang w:val="en-US" w:eastAsia="zh-TW"/>
        </w:rPr>
        <w:t xml:space="preserve"> </w:t>
      </w:r>
      <w:r w:rsidRPr="00480C88">
        <w:rPr>
          <w:rFonts w:eastAsia="MS Mincho" w:cs="Arial"/>
          <w:bCs/>
          <w:color w:val="000000" w:themeColor="text1"/>
          <w:sz w:val="28"/>
          <w:szCs w:val="24"/>
          <w:lang w:val="en-US"/>
        </w:rPr>
        <w:t>MediaTek Inc.</w:t>
      </w:r>
    </w:p>
    <w:p w14:paraId="4CDFD28D" w14:textId="00AF83CF" w:rsidR="0063578B" w:rsidRPr="00480C88" w:rsidRDefault="00634E97" w:rsidP="0063578B">
      <w:pPr>
        <w:pStyle w:val="Header"/>
        <w:tabs>
          <w:tab w:val="center" w:pos="4536"/>
          <w:tab w:val="right" w:pos="8280"/>
          <w:tab w:val="right" w:pos="9781"/>
        </w:tabs>
        <w:ind w:left="770" w:right="-58" w:hanging="770"/>
        <w:rPr>
          <w:rFonts w:eastAsia="MS Mincho" w:cs="Arial"/>
          <w:bCs/>
          <w:color w:val="000000" w:themeColor="text1"/>
          <w:sz w:val="28"/>
          <w:szCs w:val="24"/>
          <w:lang w:val="en-US"/>
        </w:rPr>
      </w:pPr>
      <w:r w:rsidRPr="00480C88">
        <w:rPr>
          <w:rFonts w:eastAsia="MS Mincho" w:cs="Arial"/>
          <w:bCs/>
          <w:color w:val="000000" w:themeColor="text1"/>
          <w:sz w:val="28"/>
          <w:szCs w:val="24"/>
          <w:lang w:val="en-US"/>
        </w:rPr>
        <w:t>Title:</w:t>
      </w:r>
      <w:r w:rsidRPr="00480C88">
        <w:rPr>
          <w:rFonts w:eastAsia="MS Mincho" w:cs="Arial" w:hint="eastAsia"/>
          <w:bCs/>
          <w:color w:val="000000" w:themeColor="text1"/>
          <w:sz w:val="28"/>
          <w:szCs w:val="24"/>
          <w:lang w:val="en-US"/>
        </w:rPr>
        <w:t xml:space="preserve"> </w:t>
      </w:r>
      <w:r w:rsidR="00633BA6" w:rsidRPr="00480C88">
        <w:rPr>
          <w:rFonts w:eastAsia="MS Mincho" w:cs="Arial"/>
          <w:bCs/>
          <w:color w:val="000000" w:themeColor="text1"/>
          <w:sz w:val="28"/>
          <w:szCs w:val="24"/>
          <w:lang w:val="en-US"/>
        </w:rPr>
        <w:t>Evaluations and enhancements of NR PDCCH for URLLC</w:t>
      </w:r>
    </w:p>
    <w:p w14:paraId="4594ECF5" w14:textId="77777777" w:rsidR="00634E97" w:rsidRPr="00480C88" w:rsidRDefault="00634E97" w:rsidP="00634E97">
      <w:pPr>
        <w:pStyle w:val="Header"/>
        <w:tabs>
          <w:tab w:val="center" w:pos="4536"/>
          <w:tab w:val="right" w:pos="8280"/>
          <w:tab w:val="right" w:pos="9781"/>
        </w:tabs>
        <w:spacing w:after="120"/>
        <w:ind w:right="-58"/>
        <w:rPr>
          <w:rFonts w:eastAsia="MS Mincho" w:cs="Arial"/>
          <w:bCs/>
          <w:color w:val="000000" w:themeColor="text1"/>
          <w:sz w:val="28"/>
          <w:szCs w:val="24"/>
          <w:lang w:val="en-US"/>
        </w:rPr>
      </w:pPr>
      <w:r w:rsidRPr="00480C88">
        <w:rPr>
          <w:rFonts w:eastAsia="MS Mincho" w:cs="Arial"/>
          <w:bCs/>
          <w:color w:val="000000" w:themeColor="text1"/>
          <w:sz w:val="28"/>
          <w:szCs w:val="24"/>
          <w:lang w:val="en-US"/>
        </w:rPr>
        <w:t>Document for:</w:t>
      </w:r>
      <w:r w:rsidRPr="00480C88">
        <w:rPr>
          <w:rFonts w:eastAsia="MS Mincho" w:cs="Arial" w:hint="eastAsia"/>
          <w:bCs/>
          <w:color w:val="000000" w:themeColor="text1"/>
          <w:sz w:val="28"/>
          <w:szCs w:val="24"/>
          <w:lang w:val="en-US"/>
        </w:rPr>
        <w:t xml:space="preserve"> </w:t>
      </w:r>
      <w:r w:rsidRPr="00480C88">
        <w:rPr>
          <w:rFonts w:eastAsia="MS Mincho" w:cs="Arial"/>
          <w:bCs/>
          <w:color w:val="000000" w:themeColor="text1"/>
          <w:sz w:val="28"/>
          <w:szCs w:val="24"/>
          <w:lang w:val="en-US"/>
        </w:rPr>
        <w:t>Discussion and Decision</w:t>
      </w:r>
    </w:p>
    <w:bookmarkEnd w:id="0"/>
    <w:bookmarkEnd w:id="1"/>
    <w:p w14:paraId="69102BEF" w14:textId="77777777" w:rsidR="002D44AF" w:rsidRPr="00480C88" w:rsidRDefault="002D44AF" w:rsidP="002D44AF">
      <w:pPr>
        <w:pStyle w:val="Heading1"/>
        <w:rPr>
          <w:color w:val="000000" w:themeColor="text1"/>
        </w:rPr>
      </w:pPr>
      <w:r w:rsidRPr="00480C88">
        <w:rPr>
          <w:rFonts w:hint="eastAsia"/>
          <w:color w:val="000000" w:themeColor="text1"/>
          <w:lang w:eastAsia="zh-TW"/>
        </w:rPr>
        <w:t>Introduction</w:t>
      </w:r>
    </w:p>
    <w:p w14:paraId="07889063" w14:textId="607D8C83" w:rsidR="00B11E8F" w:rsidRPr="00480C88" w:rsidRDefault="0066633B" w:rsidP="00B11E8F">
      <w:pPr>
        <w:pStyle w:val="BodyText"/>
        <w:rPr>
          <w:rFonts w:ascii="Calibri" w:hAnsi="Calibri"/>
          <w:color w:val="000000" w:themeColor="text1"/>
        </w:rPr>
      </w:pPr>
      <w:r w:rsidRPr="00480C88">
        <w:rPr>
          <w:color w:val="000000" w:themeColor="text1"/>
          <w:kern w:val="2"/>
          <w:lang w:eastAsia="zh-CN"/>
        </w:rPr>
        <w:t xml:space="preserve">On the enhancement of NR-PDCCH for Rel-16 URLLC, </w:t>
      </w:r>
      <w:r w:rsidRPr="00480C88">
        <w:rPr>
          <w:color w:val="000000" w:themeColor="text1"/>
          <w:lang w:eastAsia="ko-KR"/>
        </w:rPr>
        <w:t>t</w:t>
      </w:r>
      <w:r w:rsidR="00633BA6" w:rsidRPr="00480C88">
        <w:rPr>
          <w:color w:val="000000" w:themeColor="text1"/>
          <w:lang w:eastAsia="ko-KR"/>
        </w:rPr>
        <w:t>he following agreement</w:t>
      </w:r>
      <w:r w:rsidR="00B11E8F" w:rsidRPr="00480C88">
        <w:rPr>
          <w:color w:val="000000" w:themeColor="text1"/>
          <w:lang w:eastAsia="ko-KR"/>
        </w:rPr>
        <w:t xml:space="preserve"> </w:t>
      </w:r>
      <w:r w:rsidR="00633BA6" w:rsidRPr="00480C88">
        <w:rPr>
          <w:color w:val="000000" w:themeColor="text1"/>
          <w:lang w:eastAsia="ko-KR"/>
        </w:rPr>
        <w:t>has</w:t>
      </w:r>
      <w:r w:rsidR="005A46F7" w:rsidRPr="00480C88">
        <w:rPr>
          <w:color w:val="000000" w:themeColor="text1"/>
          <w:lang w:eastAsia="ko-KR"/>
        </w:rPr>
        <w:t xml:space="preserve"> been made during RAN1#AH1901</w:t>
      </w:r>
      <w:r w:rsidR="00633BA6" w:rsidRPr="00480C88">
        <w:rPr>
          <w:color w:val="000000" w:themeColor="text1"/>
          <w:lang w:eastAsia="ko-KR"/>
        </w:rPr>
        <w:t xml:space="preserve"> </w:t>
      </w:r>
      <w:r w:rsidR="00633BA6" w:rsidRPr="00480C88">
        <w:rPr>
          <w:color w:val="000000" w:themeColor="text1"/>
          <w:lang w:eastAsia="ko-KR"/>
        </w:rPr>
        <w:fldChar w:fldCharType="begin"/>
      </w:r>
      <w:r w:rsidR="00633BA6" w:rsidRPr="00480C88">
        <w:rPr>
          <w:color w:val="000000" w:themeColor="text1"/>
          <w:lang w:eastAsia="ko-KR"/>
        </w:rPr>
        <w:instrText xml:space="preserve"> REF _Ref528311179 \r \h </w:instrText>
      </w:r>
      <w:r w:rsidR="00633BA6" w:rsidRPr="00480C88">
        <w:rPr>
          <w:color w:val="000000" w:themeColor="text1"/>
          <w:lang w:eastAsia="ko-KR"/>
        </w:rPr>
      </w:r>
      <w:r w:rsidR="00633BA6" w:rsidRPr="00480C88">
        <w:rPr>
          <w:color w:val="000000" w:themeColor="text1"/>
          <w:lang w:eastAsia="ko-KR"/>
        </w:rPr>
        <w:fldChar w:fldCharType="separate"/>
      </w:r>
      <w:r w:rsidR="004A2CAF" w:rsidRPr="00480C88">
        <w:rPr>
          <w:color w:val="000000" w:themeColor="text1"/>
          <w:lang w:eastAsia="ko-KR"/>
        </w:rPr>
        <w:t>[1]</w:t>
      </w:r>
      <w:r w:rsidR="00633BA6" w:rsidRPr="00480C88">
        <w:rPr>
          <w:color w:val="000000" w:themeColor="text1"/>
          <w:lang w:eastAsia="ko-KR"/>
        </w:rPr>
        <w:fldChar w:fldCharType="end"/>
      </w:r>
      <w:r w:rsidR="00B11E8F" w:rsidRPr="00480C88">
        <w:rPr>
          <w:rFonts w:ascii="Calibri" w:hAnsi="Calibri"/>
          <w:color w:val="000000" w:themeColor="text1"/>
        </w:rPr>
        <w:t>:</w:t>
      </w:r>
    </w:p>
    <w:p w14:paraId="2A9AA2F2" w14:textId="77777777" w:rsidR="005A46F7" w:rsidRPr="00480C88" w:rsidRDefault="005A46F7" w:rsidP="005A46F7">
      <w:pPr>
        <w:rPr>
          <w:color w:val="000000" w:themeColor="text1"/>
          <w:lang w:eastAsia="x-none"/>
        </w:rPr>
      </w:pPr>
      <w:r w:rsidRPr="00480C88">
        <w:rPr>
          <w:color w:val="000000" w:themeColor="text1"/>
          <w:highlight w:val="green"/>
          <w:lang w:eastAsia="x-none"/>
        </w:rPr>
        <w:t>Agreements</w:t>
      </w:r>
      <w:r w:rsidRPr="00480C88">
        <w:rPr>
          <w:color w:val="000000" w:themeColor="text1"/>
          <w:lang w:eastAsia="x-none"/>
        </w:rPr>
        <w:t>:</w:t>
      </w:r>
      <w:bookmarkStart w:id="2" w:name="_GoBack"/>
      <w:bookmarkEnd w:id="2"/>
    </w:p>
    <w:p w14:paraId="0969E613" w14:textId="77777777" w:rsidR="005A46F7" w:rsidRPr="00480C88" w:rsidRDefault="005A46F7" w:rsidP="005A46F7">
      <w:pPr>
        <w:widowControl w:val="0"/>
        <w:rPr>
          <w:b/>
          <w:color w:val="000000" w:themeColor="text1"/>
          <w:kern w:val="2"/>
          <w:lang w:eastAsia="zh-CN"/>
        </w:rPr>
      </w:pPr>
      <w:r w:rsidRPr="00480C88">
        <w:rPr>
          <w:color w:val="000000" w:themeColor="text1"/>
          <w:kern w:val="2"/>
          <w:lang w:eastAsia="zh-CN"/>
        </w:rPr>
        <w:t xml:space="preserve">For the DCI format scheduling Rel-16 NR URLLC, </w:t>
      </w:r>
    </w:p>
    <w:p w14:paraId="3EAC174E" w14:textId="77777777" w:rsidR="005A46F7" w:rsidRPr="00480C88" w:rsidRDefault="005A46F7" w:rsidP="005A46F7">
      <w:pPr>
        <w:pStyle w:val="ListParagraph"/>
        <w:numPr>
          <w:ilvl w:val="0"/>
          <w:numId w:val="18"/>
        </w:numPr>
        <w:autoSpaceDE w:val="0"/>
        <w:autoSpaceDN w:val="0"/>
        <w:adjustRightInd w:val="0"/>
        <w:snapToGrid w:val="0"/>
        <w:spacing w:after="120"/>
        <w:contextualSpacing/>
        <w:jc w:val="both"/>
        <w:rPr>
          <w:color w:val="000000" w:themeColor="text1"/>
          <w:kern w:val="2"/>
          <w:lang w:eastAsia="zh-CN"/>
        </w:rPr>
      </w:pPr>
      <w:r w:rsidRPr="00480C88">
        <w:rPr>
          <w:color w:val="000000" w:themeColor="text1"/>
          <w:kern w:val="2"/>
          <w:lang w:eastAsia="zh-CN"/>
        </w:rPr>
        <w:t xml:space="preserve">Support potential reduction of the number of bits for at least one of the following fields compared to Rel-15 DCI </w:t>
      </w:r>
    </w:p>
    <w:p w14:paraId="6B06F236" w14:textId="77777777" w:rsidR="005A46F7" w:rsidRPr="00480C88" w:rsidRDefault="005A46F7" w:rsidP="005A46F7">
      <w:pPr>
        <w:pStyle w:val="ListParagraph"/>
        <w:numPr>
          <w:ilvl w:val="1"/>
          <w:numId w:val="18"/>
        </w:numPr>
        <w:autoSpaceDE w:val="0"/>
        <w:autoSpaceDN w:val="0"/>
        <w:adjustRightInd w:val="0"/>
        <w:snapToGrid w:val="0"/>
        <w:spacing w:after="120"/>
        <w:contextualSpacing/>
        <w:jc w:val="both"/>
        <w:rPr>
          <w:color w:val="000000" w:themeColor="text1"/>
          <w:kern w:val="2"/>
          <w:lang w:eastAsia="zh-CN"/>
        </w:rPr>
      </w:pPr>
      <w:r w:rsidRPr="00480C88">
        <w:rPr>
          <w:color w:val="000000" w:themeColor="text1"/>
          <w:kern w:val="2"/>
          <w:lang w:eastAsia="zh-CN"/>
        </w:rPr>
        <w:t>Frequency domain resource assignment</w:t>
      </w:r>
    </w:p>
    <w:p w14:paraId="0486EA85" w14:textId="77777777" w:rsidR="005A46F7" w:rsidRPr="00480C88" w:rsidRDefault="005A46F7" w:rsidP="005A46F7">
      <w:pPr>
        <w:pStyle w:val="ListParagraph"/>
        <w:numPr>
          <w:ilvl w:val="1"/>
          <w:numId w:val="18"/>
        </w:numPr>
        <w:autoSpaceDE w:val="0"/>
        <w:autoSpaceDN w:val="0"/>
        <w:adjustRightInd w:val="0"/>
        <w:snapToGrid w:val="0"/>
        <w:spacing w:after="120"/>
        <w:contextualSpacing/>
        <w:jc w:val="both"/>
        <w:rPr>
          <w:color w:val="000000" w:themeColor="text1"/>
          <w:kern w:val="2"/>
          <w:lang w:eastAsia="zh-CN"/>
        </w:rPr>
      </w:pPr>
      <w:r w:rsidRPr="00480C88">
        <w:rPr>
          <w:color w:val="000000" w:themeColor="text1"/>
          <w:kern w:val="2"/>
          <w:lang w:eastAsia="zh-CN"/>
        </w:rPr>
        <w:t>Time domain resource assignment</w:t>
      </w:r>
    </w:p>
    <w:p w14:paraId="46DFAF2E" w14:textId="77777777" w:rsidR="005A46F7" w:rsidRPr="00480C88" w:rsidRDefault="005A46F7" w:rsidP="005A46F7">
      <w:pPr>
        <w:pStyle w:val="ListParagraph"/>
        <w:numPr>
          <w:ilvl w:val="1"/>
          <w:numId w:val="18"/>
        </w:numPr>
        <w:autoSpaceDE w:val="0"/>
        <w:autoSpaceDN w:val="0"/>
        <w:adjustRightInd w:val="0"/>
        <w:snapToGrid w:val="0"/>
        <w:spacing w:after="120"/>
        <w:contextualSpacing/>
        <w:jc w:val="both"/>
        <w:rPr>
          <w:color w:val="000000" w:themeColor="text1"/>
          <w:kern w:val="2"/>
          <w:lang w:eastAsia="zh-CN"/>
        </w:rPr>
      </w:pPr>
      <w:r w:rsidRPr="00480C88">
        <w:rPr>
          <w:color w:val="000000" w:themeColor="text1"/>
          <w:kern w:val="2"/>
          <w:lang w:eastAsia="zh-CN"/>
        </w:rPr>
        <w:t>Modulation and coding scheme</w:t>
      </w:r>
    </w:p>
    <w:p w14:paraId="0E5060C4" w14:textId="77777777" w:rsidR="005A46F7" w:rsidRPr="00480C88" w:rsidRDefault="005A46F7" w:rsidP="005A46F7">
      <w:pPr>
        <w:pStyle w:val="ListParagraph"/>
        <w:numPr>
          <w:ilvl w:val="1"/>
          <w:numId w:val="18"/>
        </w:numPr>
        <w:autoSpaceDE w:val="0"/>
        <w:autoSpaceDN w:val="0"/>
        <w:adjustRightInd w:val="0"/>
        <w:snapToGrid w:val="0"/>
        <w:spacing w:after="120"/>
        <w:contextualSpacing/>
        <w:jc w:val="both"/>
        <w:rPr>
          <w:color w:val="000000" w:themeColor="text1"/>
          <w:kern w:val="2"/>
          <w:lang w:eastAsia="zh-CN"/>
        </w:rPr>
      </w:pPr>
      <w:r w:rsidRPr="00480C88">
        <w:rPr>
          <w:color w:val="000000" w:themeColor="text1"/>
          <w:kern w:val="2"/>
          <w:lang w:eastAsia="zh-CN"/>
        </w:rPr>
        <w:t>HARQ process number</w:t>
      </w:r>
    </w:p>
    <w:p w14:paraId="3C9CE5A4" w14:textId="77777777" w:rsidR="005A46F7" w:rsidRPr="00480C88" w:rsidRDefault="005A46F7" w:rsidP="005A46F7">
      <w:pPr>
        <w:pStyle w:val="ListParagraph"/>
        <w:numPr>
          <w:ilvl w:val="1"/>
          <w:numId w:val="18"/>
        </w:numPr>
        <w:autoSpaceDE w:val="0"/>
        <w:autoSpaceDN w:val="0"/>
        <w:adjustRightInd w:val="0"/>
        <w:snapToGrid w:val="0"/>
        <w:spacing w:after="120"/>
        <w:contextualSpacing/>
        <w:jc w:val="both"/>
        <w:rPr>
          <w:color w:val="000000" w:themeColor="text1"/>
          <w:kern w:val="2"/>
          <w:lang w:eastAsia="zh-CN"/>
        </w:rPr>
      </w:pPr>
      <w:r w:rsidRPr="00480C88">
        <w:rPr>
          <w:color w:val="000000" w:themeColor="text1"/>
          <w:kern w:val="2"/>
          <w:lang w:eastAsia="zh-CN"/>
        </w:rPr>
        <w:t xml:space="preserve">Redundancy version </w:t>
      </w:r>
    </w:p>
    <w:p w14:paraId="6A22A562" w14:textId="77777777" w:rsidR="005A46F7" w:rsidRPr="00480C88" w:rsidRDefault="005A46F7" w:rsidP="005A46F7">
      <w:pPr>
        <w:pStyle w:val="ListParagraph"/>
        <w:numPr>
          <w:ilvl w:val="1"/>
          <w:numId w:val="18"/>
        </w:numPr>
        <w:autoSpaceDE w:val="0"/>
        <w:autoSpaceDN w:val="0"/>
        <w:adjustRightInd w:val="0"/>
        <w:snapToGrid w:val="0"/>
        <w:spacing w:after="120"/>
        <w:contextualSpacing/>
        <w:jc w:val="both"/>
        <w:rPr>
          <w:color w:val="000000" w:themeColor="text1"/>
          <w:kern w:val="2"/>
          <w:lang w:eastAsia="zh-CN"/>
        </w:rPr>
      </w:pPr>
      <w:r w:rsidRPr="00480C88">
        <w:rPr>
          <w:rFonts w:hint="eastAsia"/>
          <w:color w:val="000000" w:themeColor="text1"/>
          <w:kern w:val="2"/>
          <w:lang w:eastAsia="zh-CN"/>
        </w:rPr>
        <w:t>PUCCH resource indicator</w:t>
      </w:r>
    </w:p>
    <w:p w14:paraId="4E2F9484" w14:textId="3019DACA" w:rsidR="005A46F7" w:rsidRPr="00480C88" w:rsidRDefault="00D20D28" w:rsidP="005A46F7">
      <w:pPr>
        <w:pStyle w:val="ListParagraph"/>
        <w:numPr>
          <w:ilvl w:val="1"/>
          <w:numId w:val="18"/>
        </w:numPr>
        <w:autoSpaceDE w:val="0"/>
        <w:autoSpaceDN w:val="0"/>
        <w:adjustRightInd w:val="0"/>
        <w:snapToGrid w:val="0"/>
        <w:spacing w:after="120"/>
        <w:contextualSpacing/>
        <w:jc w:val="both"/>
        <w:rPr>
          <w:color w:val="000000" w:themeColor="text1"/>
          <w:kern w:val="2"/>
          <w:lang w:eastAsia="zh-CN"/>
        </w:rPr>
      </w:pPr>
      <w:r>
        <w:rPr>
          <w:color w:val="000000" w:themeColor="text1"/>
          <w:kern w:val="2"/>
          <w:lang w:eastAsia="zh-CN"/>
        </w:rPr>
        <w:t xml:space="preserve">PDSCH-to-HARQ </w:t>
      </w:r>
      <w:r w:rsidR="005A46F7" w:rsidRPr="00480C88">
        <w:rPr>
          <w:color w:val="000000" w:themeColor="text1"/>
          <w:kern w:val="2"/>
          <w:lang w:eastAsia="zh-CN"/>
        </w:rPr>
        <w:t>feedback timing indicator</w:t>
      </w:r>
    </w:p>
    <w:p w14:paraId="126165B8" w14:textId="77777777" w:rsidR="005A46F7" w:rsidRPr="00480C88" w:rsidRDefault="005A46F7" w:rsidP="005A46F7">
      <w:pPr>
        <w:pStyle w:val="ListParagraph"/>
        <w:numPr>
          <w:ilvl w:val="1"/>
          <w:numId w:val="18"/>
        </w:numPr>
        <w:autoSpaceDE w:val="0"/>
        <w:autoSpaceDN w:val="0"/>
        <w:adjustRightInd w:val="0"/>
        <w:snapToGrid w:val="0"/>
        <w:spacing w:after="120"/>
        <w:contextualSpacing/>
        <w:jc w:val="both"/>
        <w:rPr>
          <w:color w:val="000000" w:themeColor="text1"/>
          <w:kern w:val="2"/>
          <w:lang w:eastAsia="zh-CN"/>
        </w:rPr>
      </w:pPr>
      <w:r w:rsidRPr="00480C88">
        <w:rPr>
          <w:color w:val="000000" w:themeColor="text1"/>
          <w:kern w:val="2"/>
          <w:lang w:eastAsia="zh-CN"/>
        </w:rPr>
        <w:t>Downlink assignment index</w:t>
      </w:r>
    </w:p>
    <w:p w14:paraId="3D880E8C" w14:textId="77777777" w:rsidR="005A46F7" w:rsidRPr="00480C88" w:rsidRDefault="005A46F7" w:rsidP="005A46F7">
      <w:pPr>
        <w:pStyle w:val="ListParagraph"/>
        <w:numPr>
          <w:ilvl w:val="1"/>
          <w:numId w:val="18"/>
        </w:numPr>
        <w:autoSpaceDE w:val="0"/>
        <w:autoSpaceDN w:val="0"/>
        <w:adjustRightInd w:val="0"/>
        <w:snapToGrid w:val="0"/>
        <w:spacing w:after="120"/>
        <w:contextualSpacing/>
        <w:jc w:val="both"/>
        <w:rPr>
          <w:color w:val="000000" w:themeColor="text1"/>
          <w:kern w:val="2"/>
          <w:lang w:eastAsia="zh-CN"/>
        </w:rPr>
      </w:pPr>
      <w:r w:rsidRPr="00480C88">
        <w:rPr>
          <w:rFonts w:hint="eastAsia"/>
          <w:color w:val="000000" w:themeColor="text1"/>
          <w:kern w:val="2"/>
          <w:lang w:eastAsia="zh-CN"/>
        </w:rPr>
        <w:t>N</w:t>
      </w:r>
      <w:r w:rsidRPr="00480C88">
        <w:rPr>
          <w:color w:val="000000" w:themeColor="text1"/>
          <w:kern w:val="2"/>
          <w:lang w:eastAsia="zh-CN"/>
        </w:rPr>
        <w:t xml:space="preserve">ote: Reduction of other fields are not precluded </w:t>
      </w:r>
    </w:p>
    <w:p w14:paraId="27A2EE5F" w14:textId="77777777" w:rsidR="005A46F7" w:rsidRPr="00480C88" w:rsidRDefault="005A46F7" w:rsidP="005A46F7">
      <w:pPr>
        <w:pStyle w:val="ListParagraph"/>
        <w:numPr>
          <w:ilvl w:val="0"/>
          <w:numId w:val="18"/>
        </w:numPr>
        <w:autoSpaceDE w:val="0"/>
        <w:autoSpaceDN w:val="0"/>
        <w:adjustRightInd w:val="0"/>
        <w:snapToGrid w:val="0"/>
        <w:spacing w:after="120"/>
        <w:contextualSpacing/>
        <w:jc w:val="both"/>
        <w:rPr>
          <w:color w:val="000000" w:themeColor="text1"/>
          <w:kern w:val="2"/>
          <w:lang w:eastAsia="zh-CN"/>
        </w:rPr>
      </w:pPr>
      <w:r w:rsidRPr="00480C88">
        <w:rPr>
          <w:color w:val="000000" w:themeColor="text1"/>
          <w:kern w:val="2"/>
          <w:lang w:eastAsia="zh-CN"/>
        </w:rPr>
        <w:t>Down-select one of the following options for the DCI format size – targeting down-selection in RAN1#96 (not to be captured in the TR for now)</w:t>
      </w:r>
    </w:p>
    <w:p w14:paraId="309F805D" w14:textId="77777777" w:rsidR="005A46F7" w:rsidRPr="00480C88" w:rsidRDefault="005A46F7" w:rsidP="005A46F7">
      <w:pPr>
        <w:pStyle w:val="ListParagraph"/>
        <w:numPr>
          <w:ilvl w:val="1"/>
          <w:numId w:val="18"/>
        </w:numPr>
        <w:autoSpaceDE w:val="0"/>
        <w:autoSpaceDN w:val="0"/>
        <w:adjustRightInd w:val="0"/>
        <w:snapToGrid w:val="0"/>
        <w:spacing w:after="120"/>
        <w:contextualSpacing/>
        <w:jc w:val="both"/>
        <w:rPr>
          <w:color w:val="000000" w:themeColor="text1"/>
          <w:kern w:val="2"/>
          <w:lang w:eastAsia="zh-CN"/>
        </w:rPr>
      </w:pPr>
      <w:r w:rsidRPr="00480C88">
        <w:rPr>
          <w:rFonts w:hint="eastAsia"/>
          <w:b/>
          <w:color w:val="000000" w:themeColor="text1"/>
          <w:kern w:val="2"/>
          <w:lang w:eastAsia="zh-CN"/>
        </w:rPr>
        <w:t>O</w:t>
      </w:r>
      <w:r w:rsidRPr="00480C88">
        <w:rPr>
          <w:b/>
          <w:color w:val="000000" w:themeColor="text1"/>
          <w:kern w:val="2"/>
          <w:lang w:eastAsia="zh-CN"/>
        </w:rPr>
        <w:t>ption 1</w:t>
      </w:r>
      <w:r w:rsidRPr="00480C88">
        <w:rPr>
          <w:color w:val="000000" w:themeColor="text1"/>
          <w:kern w:val="2"/>
          <w:lang w:eastAsia="zh-CN"/>
        </w:rPr>
        <w:t>: Fixed DCI size targeting a reduction of 10~16 bits reduction compared to the DCI format size of Rel-15 fallback DCI</w:t>
      </w:r>
    </w:p>
    <w:p w14:paraId="720C3F0E" w14:textId="77777777" w:rsidR="005A46F7" w:rsidRPr="00480C88" w:rsidRDefault="005A46F7" w:rsidP="005A46F7">
      <w:pPr>
        <w:pStyle w:val="ListParagraph"/>
        <w:numPr>
          <w:ilvl w:val="1"/>
          <w:numId w:val="18"/>
        </w:numPr>
        <w:autoSpaceDE w:val="0"/>
        <w:autoSpaceDN w:val="0"/>
        <w:adjustRightInd w:val="0"/>
        <w:snapToGrid w:val="0"/>
        <w:spacing w:after="120"/>
        <w:contextualSpacing/>
        <w:jc w:val="both"/>
        <w:rPr>
          <w:color w:val="000000" w:themeColor="text1"/>
          <w:kern w:val="2"/>
          <w:lang w:eastAsia="zh-CN"/>
        </w:rPr>
      </w:pPr>
      <w:r w:rsidRPr="00480C88">
        <w:rPr>
          <w:rFonts w:hint="eastAsia"/>
          <w:b/>
          <w:color w:val="000000" w:themeColor="text1"/>
          <w:kern w:val="2"/>
          <w:lang w:eastAsia="zh-CN"/>
        </w:rPr>
        <w:t>O</w:t>
      </w:r>
      <w:r w:rsidRPr="00480C88">
        <w:rPr>
          <w:b/>
          <w:color w:val="000000" w:themeColor="text1"/>
          <w:kern w:val="2"/>
          <w:lang w:eastAsia="zh-CN"/>
        </w:rPr>
        <w:t>ption 2</w:t>
      </w:r>
      <w:r w:rsidRPr="00480C88">
        <w:rPr>
          <w:color w:val="000000" w:themeColor="text1"/>
          <w:kern w:val="2"/>
          <w:lang w:eastAsia="zh-CN"/>
        </w:rPr>
        <w:t>: aligned with Rel-15 fallback DCI</w:t>
      </w:r>
    </w:p>
    <w:p w14:paraId="5ADC0308" w14:textId="77777777" w:rsidR="005A46F7" w:rsidRPr="00480C88" w:rsidRDefault="005A46F7" w:rsidP="005A46F7">
      <w:pPr>
        <w:pStyle w:val="ListParagraph"/>
        <w:numPr>
          <w:ilvl w:val="1"/>
          <w:numId w:val="18"/>
        </w:numPr>
        <w:autoSpaceDE w:val="0"/>
        <w:autoSpaceDN w:val="0"/>
        <w:adjustRightInd w:val="0"/>
        <w:snapToGrid w:val="0"/>
        <w:spacing w:after="120"/>
        <w:contextualSpacing/>
        <w:jc w:val="both"/>
        <w:rPr>
          <w:color w:val="000000" w:themeColor="text1"/>
          <w:kern w:val="2"/>
          <w:lang w:eastAsia="zh-CN"/>
        </w:rPr>
      </w:pPr>
      <w:r w:rsidRPr="00480C88">
        <w:rPr>
          <w:rFonts w:hint="eastAsia"/>
          <w:b/>
          <w:color w:val="000000" w:themeColor="text1"/>
          <w:kern w:val="2"/>
          <w:lang w:eastAsia="zh-CN"/>
        </w:rPr>
        <w:t>O</w:t>
      </w:r>
      <w:r w:rsidRPr="00480C88">
        <w:rPr>
          <w:b/>
          <w:color w:val="000000" w:themeColor="text1"/>
          <w:kern w:val="2"/>
          <w:lang w:eastAsia="zh-CN"/>
        </w:rPr>
        <w:t>ption 3</w:t>
      </w:r>
      <w:r w:rsidRPr="00480C88">
        <w:rPr>
          <w:color w:val="000000" w:themeColor="text1"/>
          <w:kern w:val="2"/>
          <w:lang w:eastAsia="zh-CN"/>
        </w:rPr>
        <w:t xml:space="preserve">: configurable DCI size with the limitation as below  </w:t>
      </w:r>
    </w:p>
    <w:p w14:paraId="456D28FE" w14:textId="77777777" w:rsidR="005A46F7" w:rsidRPr="00480C88" w:rsidRDefault="005A46F7" w:rsidP="005A46F7">
      <w:pPr>
        <w:pStyle w:val="ListParagraph"/>
        <w:numPr>
          <w:ilvl w:val="2"/>
          <w:numId w:val="18"/>
        </w:numPr>
        <w:autoSpaceDE w:val="0"/>
        <w:autoSpaceDN w:val="0"/>
        <w:adjustRightInd w:val="0"/>
        <w:snapToGrid w:val="0"/>
        <w:spacing w:after="120"/>
        <w:contextualSpacing/>
        <w:jc w:val="both"/>
        <w:rPr>
          <w:color w:val="000000" w:themeColor="text1"/>
          <w:kern w:val="2"/>
          <w:lang w:eastAsia="zh-CN"/>
        </w:rPr>
      </w:pPr>
      <w:r w:rsidRPr="00480C88">
        <w:rPr>
          <w:color w:val="000000" w:themeColor="text1"/>
          <w:kern w:val="2"/>
          <w:lang w:eastAsia="zh-CN"/>
        </w:rPr>
        <w:t>Minimum DCI s</w:t>
      </w:r>
      <w:r w:rsidRPr="00480C88">
        <w:rPr>
          <w:rFonts w:hint="eastAsia"/>
          <w:color w:val="000000" w:themeColor="text1"/>
          <w:kern w:val="2"/>
          <w:lang w:eastAsia="zh-CN"/>
        </w:rPr>
        <w:t>ize should</w:t>
      </w:r>
      <w:r w:rsidRPr="00480C88">
        <w:rPr>
          <w:color w:val="000000" w:themeColor="text1"/>
          <w:kern w:val="2"/>
          <w:lang w:eastAsia="zh-CN"/>
        </w:rPr>
        <w:t xml:space="preserve"> target</w:t>
      </w:r>
      <w:r w:rsidRPr="00480C88">
        <w:rPr>
          <w:rFonts w:hint="eastAsia"/>
          <w:color w:val="000000" w:themeColor="text1"/>
          <w:kern w:val="2"/>
          <w:lang w:eastAsia="zh-CN"/>
        </w:rPr>
        <w:t xml:space="preserve"> </w:t>
      </w:r>
      <w:r w:rsidRPr="00480C88">
        <w:rPr>
          <w:color w:val="000000" w:themeColor="text1"/>
          <w:kern w:val="2"/>
          <w:lang w:eastAsia="zh-CN"/>
        </w:rPr>
        <w:t>10~16 bits reduction compared to the DCI format size of Rel-15 fallback DCI</w:t>
      </w:r>
    </w:p>
    <w:p w14:paraId="07CA5F02" w14:textId="77777777" w:rsidR="005A46F7" w:rsidRPr="00480C88" w:rsidRDefault="005A46F7" w:rsidP="005A46F7">
      <w:pPr>
        <w:pStyle w:val="ListParagraph"/>
        <w:numPr>
          <w:ilvl w:val="2"/>
          <w:numId w:val="18"/>
        </w:numPr>
        <w:autoSpaceDE w:val="0"/>
        <w:autoSpaceDN w:val="0"/>
        <w:adjustRightInd w:val="0"/>
        <w:snapToGrid w:val="0"/>
        <w:spacing w:after="120"/>
        <w:contextualSpacing/>
        <w:jc w:val="both"/>
        <w:rPr>
          <w:color w:val="000000" w:themeColor="text1"/>
          <w:kern w:val="2"/>
          <w:lang w:eastAsia="zh-CN"/>
        </w:rPr>
      </w:pPr>
      <w:r w:rsidRPr="00480C88">
        <w:rPr>
          <w:color w:val="000000" w:themeColor="text1"/>
          <w:kern w:val="2"/>
          <w:lang w:eastAsia="zh-CN"/>
        </w:rPr>
        <w:t>Maximum size should be equal to the DCI format size of Rel-15 fallback DCI</w:t>
      </w:r>
    </w:p>
    <w:p w14:paraId="79AB952F" w14:textId="77777777" w:rsidR="005A46F7" w:rsidRPr="00480C88" w:rsidRDefault="005A46F7" w:rsidP="005A46F7">
      <w:pPr>
        <w:pStyle w:val="ListParagraph"/>
        <w:numPr>
          <w:ilvl w:val="1"/>
          <w:numId w:val="18"/>
        </w:numPr>
        <w:autoSpaceDE w:val="0"/>
        <w:autoSpaceDN w:val="0"/>
        <w:adjustRightInd w:val="0"/>
        <w:snapToGrid w:val="0"/>
        <w:spacing w:after="120"/>
        <w:contextualSpacing/>
        <w:jc w:val="both"/>
        <w:rPr>
          <w:color w:val="000000" w:themeColor="text1"/>
          <w:kern w:val="2"/>
          <w:lang w:eastAsia="zh-CN"/>
        </w:rPr>
      </w:pPr>
      <w:r w:rsidRPr="00480C88">
        <w:rPr>
          <w:rFonts w:hint="eastAsia"/>
          <w:b/>
          <w:color w:val="000000" w:themeColor="text1"/>
          <w:kern w:val="2"/>
          <w:lang w:eastAsia="zh-CN"/>
        </w:rPr>
        <w:t>O</w:t>
      </w:r>
      <w:r w:rsidRPr="00480C88">
        <w:rPr>
          <w:b/>
          <w:color w:val="000000" w:themeColor="text1"/>
          <w:kern w:val="2"/>
          <w:lang w:eastAsia="zh-CN"/>
        </w:rPr>
        <w:t>ption 4</w:t>
      </w:r>
      <w:r w:rsidRPr="00480C88">
        <w:rPr>
          <w:color w:val="000000" w:themeColor="text1"/>
          <w:kern w:val="2"/>
          <w:lang w:eastAsia="zh-CN"/>
        </w:rPr>
        <w:t>: DCI with configurable sizes for some fields, while</w:t>
      </w:r>
    </w:p>
    <w:p w14:paraId="46871486" w14:textId="77777777" w:rsidR="005A46F7" w:rsidRPr="00480C88" w:rsidRDefault="005A46F7" w:rsidP="005A46F7">
      <w:pPr>
        <w:pStyle w:val="ListParagraph"/>
        <w:numPr>
          <w:ilvl w:val="2"/>
          <w:numId w:val="18"/>
        </w:numPr>
        <w:autoSpaceDE w:val="0"/>
        <w:autoSpaceDN w:val="0"/>
        <w:adjustRightInd w:val="0"/>
        <w:snapToGrid w:val="0"/>
        <w:spacing w:after="120"/>
        <w:contextualSpacing/>
        <w:jc w:val="both"/>
        <w:rPr>
          <w:color w:val="000000" w:themeColor="text1"/>
          <w:kern w:val="2"/>
          <w:lang w:eastAsia="zh-CN"/>
        </w:rPr>
      </w:pPr>
      <w:r w:rsidRPr="00480C88">
        <w:rPr>
          <w:color w:val="000000" w:themeColor="text1"/>
          <w:kern w:val="2"/>
          <w:lang w:eastAsia="zh-CN"/>
        </w:rPr>
        <w:t>The maximum DCI size can be larger than Rel-15 fallback DCI</w:t>
      </w:r>
    </w:p>
    <w:p w14:paraId="472B3A9C" w14:textId="77777777" w:rsidR="005A46F7" w:rsidRPr="00480C88" w:rsidRDefault="005A46F7" w:rsidP="005A46F7">
      <w:pPr>
        <w:pStyle w:val="ListParagraph"/>
        <w:numPr>
          <w:ilvl w:val="2"/>
          <w:numId w:val="18"/>
        </w:numPr>
        <w:autoSpaceDE w:val="0"/>
        <w:autoSpaceDN w:val="0"/>
        <w:adjustRightInd w:val="0"/>
        <w:snapToGrid w:val="0"/>
        <w:spacing w:after="120"/>
        <w:contextualSpacing/>
        <w:jc w:val="both"/>
        <w:rPr>
          <w:color w:val="000000" w:themeColor="text1"/>
          <w:kern w:val="2"/>
          <w:lang w:eastAsia="zh-CN"/>
        </w:rPr>
      </w:pPr>
      <w:r w:rsidRPr="00480C88">
        <w:rPr>
          <w:color w:val="000000" w:themeColor="text1"/>
          <w:kern w:val="2"/>
          <w:lang w:eastAsia="zh-CN"/>
        </w:rPr>
        <w:t>The minimum DCI size target a reduction of 10~16 bits less than the DCI format size of Rel-15 fallback DCI</w:t>
      </w:r>
    </w:p>
    <w:p w14:paraId="60745C05" w14:textId="77777777" w:rsidR="005A46F7" w:rsidRPr="00480C88" w:rsidRDefault="005A46F7" w:rsidP="005A46F7">
      <w:pPr>
        <w:pStyle w:val="ListParagraph"/>
        <w:numPr>
          <w:ilvl w:val="2"/>
          <w:numId w:val="18"/>
        </w:numPr>
        <w:autoSpaceDE w:val="0"/>
        <w:autoSpaceDN w:val="0"/>
        <w:adjustRightInd w:val="0"/>
        <w:snapToGrid w:val="0"/>
        <w:spacing w:after="120"/>
        <w:contextualSpacing/>
        <w:jc w:val="both"/>
        <w:rPr>
          <w:color w:val="000000" w:themeColor="text1"/>
          <w:kern w:val="2"/>
          <w:lang w:eastAsia="zh-CN"/>
        </w:rPr>
      </w:pPr>
      <w:r w:rsidRPr="00480C88">
        <w:rPr>
          <w:color w:val="000000" w:themeColor="text1"/>
          <w:kern w:val="2"/>
          <w:lang w:eastAsia="zh-CN"/>
        </w:rPr>
        <w:t>Provide the possibility to align with the size of the Rel-15 fallback DCI (including possible zero padding if any)</w:t>
      </w:r>
    </w:p>
    <w:p w14:paraId="6AFB147D" w14:textId="77777777" w:rsidR="005A46F7" w:rsidRPr="00480C88" w:rsidRDefault="005A46F7" w:rsidP="005A46F7">
      <w:pPr>
        <w:pStyle w:val="ListParagraph"/>
        <w:numPr>
          <w:ilvl w:val="1"/>
          <w:numId w:val="18"/>
        </w:numPr>
        <w:autoSpaceDE w:val="0"/>
        <w:autoSpaceDN w:val="0"/>
        <w:adjustRightInd w:val="0"/>
        <w:snapToGrid w:val="0"/>
        <w:spacing w:after="120"/>
        <w:contextualSpacing/>
        <w:jc w:val="both"/>
        <w:rPr>
          <w:color w:val="000000" w:themeColor="text1"/>
          <w:kern w:val="2"/>
          <w:lang w:eastAsia="zh-CN"/>
        </w:rPr>
      </w:pPr>
      <w:r w:rsidRPr="00480C88">
        <w:rPr>
          <w:color w:val="000000" w:themeColor="text1"/>
          <w:kern w:val="2"/>
          <w:lang w:eastAsia="zh-CN"/>
        </w:rPr>
        <w:t>Option 5: no introduction of new DCI format due to this SI</w:t>
      </w:r>
    </w:p>
    <w:p w14:paraId="3D4DF619" w14:textId="77777777" w:rsidR="005A46F7" w:rsidRPr="00480C88" w:rsidRDefault="005A46F7" w:rsidP="005A46F7">
      <w:pPr>
        <w:pStyle w:val="ListParagraph"/>
        <w:numPr>
          <w:ilvl w:val="0"/>
          <w:numId w:val="18"/>
        </w:numPr>
        <w:autoSpaceDE w:val="0"/>
        <w:autoSpaceDN w:val="0"/>
        <w:adjustRightInd w:val="0"/>
        <w:snapToGrid w:val="0"/>
        <w:spacing w:after="120"/>
        <w:contextualSpacing/>
        <w:jc w:val="both"/>
        <w:rPr>
          <w:color w:val="000000" w:themeColor="text1"/>
          <w:lang w:eastAsia="zh-CN"/>
        </w:rPr>
      </w:pPr>
      <w:r w:rsidRPr="00480C88">
        <w:rPr>
          <w:color w:val="000000" w:themeColor="text1"/>
          <w:kern w:val="2"/>
          <w:lang w:eastAsia="zh-CN"/>
        </w:rPr>
        <w:t xml:space="preserve">Note: The DCI format may be impacted by other objectives in this study item and/or the following work item, e.g. PDCCH repetition mechanism and/or UCI enhancement, or may be impacted by objectives in other study item and/or work item, e.g. multi-TRP transmission from Rel-16 work item   </w:t>
      </w:r>
    </w:p>
    <w:p w14:paraId="7E12A037" w14:textId="6D758B6F" w:rsidR="00D54C2A" w:rsidRPr="00480C88" w:rsidRDefault="00D54C2A" w:rsidP="009D688B">
      <w:pPr>
        <w:pStyle w:val="ListParagraph"/>
        <w:autoSpaceDE w:val="0"/>
        <w:autoSpaceDN w:val="0"/>
        <w:adjustRightInd w:val="0"/>
        <w:snapToGrid w:val="0"/>
        <w:spacing w:after="120"/>
        <w:ind w:left="1440"/>
        <w:contextualSpacing/>
        <w:jc w:val="both"/>
        <w:rPr>
          <w:color w:val="000000" w:themeColor="text1"/>
          <w:kern w:val="2"/>
          <w:lang w:eastAsia="zh-CN"/>
        </w:rPr>
      </w:pPr>
    </w:p>
    <w:p w14:paraId="381B39E3" w14:textId="2AA915F5" w:rsidR="00B11E8F" w:rsidRPr="00480C88" w:rsidRDefault="00EA38B6" w:rsidP="00CC0BE2">
      <w:pPr>
        <w:spacing w:after="120"/>
        <w:jc w:val="both"/>
        <w:textAlignment w:val="center"/>
        <w:rPr>
          <w:color w:val="000000" w:themeColor="text1"/>
          <w:lang w:eastAsia="ko-KR"/>
        </w:rPr>
      </w:pPr>
      <w:r w:rsidRPr="00480C88">
        <w:rPr>
          <w:color w:val="000000" w:themeColor="text1"/>
          <w:lang w:eastAsia="ko-KR"/>
        </w:rPr>
        <w:t xml:space="preserve">In this contribution, we evaluate the performance of NR-PDCCH for URLLC in terms of reliability and latency. </w:t>
      </w:r>
      <w:r w:rsidR="00D54C2A" w:rsidRPr="00480C88">
        <w:rPr>
          <w:color w:val="000000" w:themeColor="text1"/>
          <w:lang w:eastAsia="ko-KR"/>
        </w:rPr>
        <w:t xml:space="preserve">Also, </w:t>
      </w:r>
      <w:r w:rsidRPr="00480C88">
        <w:rPr>
          <w:color w:val="000000" w:themeColor="text1"/>
          <w:lang w:eastAsia="ko-KR"/>
        </w:rPr>
        <w:t>we provide detailed evaluation and analysis of the possible enhancements for NR DL control channels.</w:t>
      </w:r>
    </w:p>
    <w:p w14:paraId="6313B582" w14:textId="4336DC16" w:rsidR="006F0E34" w:rsidRPr="00480C88" w:rsidRDefault="006F0E34" w:rsidP="00BD52B7">
      <w:pPr>
        <w:pStyle w:val="Heading1"/>
        <w:jc w:val="both"/>
        <w:rPr>
          <w:color w:val="000000" w:themeColor="text1"/>
          <w:lang w:eastAsia="ko-KR"/>
        </w:rPr>
      </w:pPr>
      <w:bookmarkStart w:id="3" w:name="_Ref521488087"/>
      <w:r w:rsidRPr="00480C88">
        <w:rPr>
          <w:color w:val="000000" w:themeColor="text1"/>
          <w:lang w:eastAsia="ko-KR"/>
        </w:rPr>
        <w:t>DL Contro</w:t>
      </w:r>
      <w:r w:rsidR="00CC05BA" w:rsidRPr="00480C88">
        <w:rPr>
          <w:color w:val="000000" w:themeColor="text1"/>
          <w:lang w:eastAsia="ko-KR"/>
        </w:rPr>
        <w:t>l channel design</w:t>
      </w:r>
      <w:bookmarkEnd w:id="3"/>
      <w:r w:rsidRPr="00480C88">
        <w:rPr>
          <w:color w:val="000000" w:themeColor="text1"/>
          <w:lang w:eastAsia="ko-KR"/>
        </w:rPr>
        <w:t xml:space="preserve"> </w:t>
      </w:r>
    </w:p>
    <w:p w14:paraId="77CEA037" w14:textId="207E9CAA" w:rsidR="006F0E34" w:rsidRPr="00480C88" w:rsidRDefault="00E05AD2" w:rsidP="00DD6BBE">
      <w:pPr>
        <w:spacing w:after="120"/>
        <w:jc w:val="both"/>
        <w:rPr>
          <w:rFonts w:eastAsiaTheme="minorEastAsia"/>
          <w:color w:val="000000" w:themeColor="text1"/>
          <w:lang w:eastAsia="zh-CN"/>
        </w:rPr>
      </w:pPr>
      <w:r w:rsidRPr="00480C88">
        <w:rPr>
          <w:rFonts w:eastAsiaTheme="minorEastAsia"/>
          <w:color w:val="000000" w:themeColor="text1"/>
          <w:lang w:eastAsia="zh-CN"/>
        </w:rPr>
        <w:t>With the</w:t>
      </w:r>
      <w:r w:rsidR="006F0E34" w:rsidRPr="00480C88">
        <w:rPr>
          <w:rFonts w:eastAsiaTheme="minorEastAsia"/>
          <w:color w:val="000000" w:themeColor="text1"/>
          <w:lang w:eastAsia="zh-CN"/>
        </w:rPr>
        <w:t xml:space="preserve"> smalle</w:t>
      </w:r>
      <w:r w:rsidR="00B24DA6" w:rsidRPr="00480C88">
        <w:rPr>
          <w:rFonts w:eastAsiaTheme="minorEastAsia"/>
          <w:color w:val="000000" w:themeColor="text1"/>
          <w:lang w:eastAsia="zh-CN"/>
        </w:rPr>
        <w:t>st</w:t>
      </w:r>
      <w:r w:rsidR="006F0E34" w:rsidRPr="00480C88">
        <w:rPr>
          <w:rFonts w:eastAsiaTheme="minorEastAsia"/>
          <w:color w:val="000000" w:themeColor="text1"/>
          <w:lang w:eastAsia="zh-CN"/>
        </w:rPr>
        <w:t xml:space="preserve"> subcarrier spacing of 15</w:t>
      </w:r>
      <w:r w:rsidR="00B92B9F" w:rsidRPr="00480C88">
        <w:rPr>
          <w:rFonts w:eastAsiaTheme="minorEastAsia"/>
          <w:color w:val="000000" w:themeColor="text1"/>
          <w:lang w:eastAsia="zh-CN"/>
        </w:rPr>
        <w:t xml:space="preserve"> </w:t>
      </w:r>
      <w:r w:rsidR="00A63B1C" w:rsidRPr="00480C88">
        <w:rPr>
          <w:rFonts w:eastAsiaTheme="minorEastAsia"/>
          <w:color w:val="000000" w:themeColor="text1"/>
          <w:lang w:eastAsia="zh-CN"/>
        </w:rPr>
        <w:t>k</w:t>
      </w:r>
      <w:r w:rsidR="006F0E34" w:rsidRPr="00480C88">
        <w:rPr>
          <w:rFonts w:eastAsiaTheme="minorEastAsia"/>
          <w:color w:val="000000" w:themeColor="text1"/>
          <w:lang w:eastAsia="zh-CN"/>
        </w:rPr>
        <w:t>Hz</w:t>
      </w:r>
      <w:r w:rsidRPr="00480C88">
        <w:rPr>
          <w:rFonts w:eastAsiaTheme="minorEastAsia"/>
          <w:color w:val="000000" w:themeColor="text1"/>
          <w:lang w:eastAsia="zh-CN"/>
        </w:rPr>
        <w:t xml:space="preserve"> the</w:t>
      </w:r>
      <w:r w:rsidR="006F0E34" w:rsidRPr="00480C88">
        <w:rPr>
          <w:rFonts w:eastAsiaTheme="minorEastAsia"/>
          <w:color w:val="000000" w:themeColor="text1"/>
          <w:lang w:eastAsia="zh-CN"/>
        </w:rPr>
        <w:t xml:space="preserve"> slot duration is 1ms. In this case, due to the URLLC latency constraint, </w:t>
      </w:r>
      <w:r w:rsidRPr="00480C88">
        <w:rPr>
          <w:rFonts w:eastAsiaTheme="minorEastAsia"/>
          <w:color w:val="000000" w:themeColor="text1"/>
          <w:lang w:eastAsia="zh-CN"/>
        </w:rPr>
        <w:t>a</w:t>
      </w:r>
      <w:r w:rsidR="00832AC3" w:rsidRPr="00480C88">
        <w:rPr>
          <w:rFonts w:eastAsiaTheme="minorEastAsia"/>
          <w:color w:val="000000" w:themeColor="text1"/>
          <w:lang w:eastAsia="zh-CN"/>
        </w:rPr>
        <w:t xml:space="preserve"> single transmission</w:t>
      </w:r>
      <w:r w:rsidRPr="00480C88">
        <w:rPr>
          <w:rFonts w:eastAsiaTheme="minorEastAsia"/>
          <w:color w:val="000000" w:themeColor="text1"/>
          <w:lang w:eastAsia="zh-CN"/>
        </w:rPr>
        <w:t xml:space="preserve"> is available only,</w:t>
      </w:r>
      <w:r w:rsidR="006F0E34" w:rsidRPr="00480C88">
        <w:rPr>
          <w:rFonts w:eastAsiaTheme="minorEastAsia"/>
          <w:color w:val="000000" w:themeColor="text1"/>
          <w:lang w:eastAsia="zh-CN"/>
        </w:rPr>
        <w:t xml:space="preserve"> </w:t>
      </w:r>
      <w:r w:rsidRPr="00480C88">
        <w:rPr>
          <w:rFonts w:eastAsiaTheme="minorEastAsia"/>
          <w:color w:val="000000" w:themeColor="text1"/>
          <w:lang w:eastAsia="zh-CN"/>
        </w:rPr>
        <w:t>thus</w:t>
      </w:r>
      <w:r w:rsidR="006F0E34" w:rsidRPr="00480C88">
        <w:rPr>
          <w:rFonts w:eastAsiaTheme="minorEastAsia"/>
          <w:color w:val="000000" w:themeColor="text1"/>
          <w:lang w:eastAsia="zh-CN"/>
        </w:rPr>
        <w:t xml:space="preserve"> the control </w:t>
      </w:r>
      <w:r w:rsidR="00832AC3" w:rsidRPr="00480C88">
        <w:rPr>
          <w:rFonts w:eastAsiaTheme="minorEastAsia"/>
          <w:color w:val="000000" w:themeColor="text1"/>
          <w:lang w:eastAsia="zh-CN"/>
        </w:rPr>
        <w:t xml:space="preserve">and data </w:t>
      </w:r>
      <w:r w:rsidR="006F0E34" w:rsidRPr="00480C88">
        <w:rPr>
          <w:rFonts w:eastAsiaTheme="minorEastAsia"/>
          <w:color w:val="000000" w:themeColor="text1"/>
          <w:lang w:eastAsia="zh-CN"/>
        </w:rPr>
        <w:t xml:space="preserve">reliability need to be very high. </w:t>
      </w:r>
      <w:r w:rsidR="000A7331" w:rsidRPr="00480C88">
        <w:rPr>
          <w:rFonts w:eastAsiaTheme="minorEastAsia"/>
          <w:color w:val="000000" w:themeColor="text1"/>
          <w:lang w:eastAsia="zh-CN"/>
        </w:rPr>
        <w:t>The</w:t>
      </w:r>
      <w:r w:rsidR="006F0E34" w:rsidRPr="00480C88">
        <w:rPr>
          <w:rFonts w:eastAsiaTheme="minorEastAsia"/>
          <w:color w:val="000000" w:themeColor="text1"/>
          <w:lang w:eastAsia="zh-CN"/>
        </w:rPr>
        <w:t xml:space="preserve"> </w:t>
      </w:r>
      <w:r w:rsidRPr="00480C88">
        <w:rPr>
          <w:rFonts w:eastAsiaTheme="minorEastAsia"/>
          <w:color w:val="000000" w:themeColor="text1"/>
          <w:lang w:eastAsia="zh-CN"/>
        </w:rPr>
        <w:t xml:space="preserve">overall </w:t>
      </w:r>
      <w:r w:rsidR="00F17DBC" w:rsidRPr="00480C88">
        <w:rPr>
          <w:rFonts w:eastAsiaTheme="minorEastAsia"/>
          <w:color w:val="000000" w:themeColor="text1"/>
          <w:lang w:eastAsia="zh-CN"/>
        </w:rPr>
        <w:t>reliability of (</w:t>
      </w:r>
      <w:r w:rsidR="00C405E7" w:rsidRPr="00480C88">
        <w:rPr>
          <w:rFonts w:eastAsiaTheme="minorEastAsia"/>
          <w:color w:val="000000" w:themeColor="text1"/>
          <w:lang w:eastAsia="zh-CN"/>
        </w:rPr>
        <w:t>10</w:t>
      </w:r>
      <w:r w:rsidR="009743D9" w:rsidRPr="00480C88">
        <w:rPr>
          <w:rFonts w:eastAsiaTheme="minorEastAsia"/>
          <w:color w:val="000000" w:themeColor="text1"/>
          <w:vertAlign w:val="superscript"/>
          <w:lang w:eastAsia="zh-CN"/>
        </w:rPr>
        <w:t>-6</w:t>
      </w:r>
      <w:r w:rsidR="006F0E34" w:rsidRPr="00480C88">
        <w:rPr>
          <w:rFonts w:eastAsiaTheme="minorEastAsia"/>
          <w:color w:val="000000" w:themeColor="text1"/>
          <w:lang w:eastAsia="zh-CN"/>
        </w:rPr>
        <w:t xml:space="preserve">) requires control </w:t>
      </w:r>
      <w:r w:rsidR="00832AC3" w:rsidRPr="00480C88">
        <w:rPr>
          <w:rFonts w:eastAsiaTheme="minorEastAsia"/>
          <w:color w:val="000000" w:themeColor="text1"/>
          <w:lang w:eastAsia="zh-CN"/>
        </w:rPr>
        <w:t xml:space="preserve">and data </w:t>
      </w:r>
      <w:r w:rsidR="006F0E34" w:rsidRPr="00480C88">
        <w:rPr>
          <w:rFonts w:eastAsiaTheme="minorEastAsia"/>
          <w:color w:val="000000" w:themeColor="text1"/>
          <w:lang w:eastAsia="zh-CN"/>
        </w:rPr>
        <w:t xml:space="preserve">reliability </w:t>
      </w:r>
      <w:r w:rsidRPr="00480C88">
        <w:rPr>
          <w:rFonts w:eastAsiaTheme="minorEastAsia"/>
          <w:color w:val="000000" w:themeColor="text1"/>
          <w:lang w:eastAsia="zh-CN"/>
        </w:rPr>
        <w:t>better</w:t>
      </w:r>
      <w:r w:rsidR="00832AC3" w:rsidRPr="00480C88">
        <w:rPr>
          <w:rFonts w:eastAsiaTheme="minorEastAsia"/>
          <w:color w:val="000000" w:themeColor="text1"/>
          <w:lang w:eastAsia="zh-CN"/>
        </w:rPr>
        <w:t xml:space="preserve"> </w:t>
      </w:r>
      <w:r w:rsidR="00F17DBC" w:rsidRPr="00480C88">
        <w:rPr>
          <w:rFonts w:eastAsiaTheme="minorEastAsia"/>
          <w:color w:val="000000" w:themeColor="text1"/>
          <w:lang w:eastAsia="zh-CN"/>
        </w:rPr>
        <w:t>than (0.5*</w:t>
      </w:r>
      <w:r w:rsidR="00C405E7" w:rsidRPr="00480C88">
        <w:rPr>
          <w:rFonts w:eastAsiaTheme="minorEastAsia"/>
          <w:color w:val="000000" w:themeColor="text1"/>
          <w:lang w:eastAsia="zh-CN"/>
        </w:rPr>
        <w:t>10</w:t>
      </w:r>
      <w:r w:rsidR="009743D9" w:rsidRPr="00480C88">
        <w:rPr>
          <w:rFonts w:eastAsiaTheme="minorEastAsia"/>
          <w:color w:val="000000" w:themeColor="text1"/>
          <w:vertAlign w:val="superscript"/>
          <w:lang w:eastAsia="zh-CN"/>
        </w:rPr>
        <w:t>-7</w:t>
      </w:r>
      <w:r w:rsidR="006F0E34" w:rsidRPr="00480C88">
        <w:rPr>
          <w:rFonts w:eastAsiaTheme="minorEastAsia"/>
          <w:color w:val="000000" w:themeColor="text1"/>
          <w:lang w:eastAsia="zh-CN"/>
        </w:rPr>
        <w:t xml:space="preserve">). </w:t>
      </w:r>
      <w:r w:rsidR="00470125" w:rsidRPr="00480C88">
        <w:rPr>
          <w:rFonts w:eastAsiaTheme="minorEastAsia"/>
          <w:color w:val="000000" w:themeColor="text1"/>
          <w:lang w:eastAsia="zh-CN"/>
        </w:rPr>
        <w:t>The flexibility of DL control allocation is very limited compared to the DL data allocati</w:t>
      </w:r>
      <w:r w:rsidR="00561364" w:rsidRPr="00480C88">
        <w:rPr>
          <w:rFonts w:eastAsiaTheme="minorEastAsia"/>
          <w:color w:val="000000" w:themeColor="text1"/>
          <w:lang w:eastAsia="zh-CN"/>
        </w:rPr>
        <w:t>on due to the following reasons;</w:t>
      </w:r>
    </w:p>
    <w:p w14:paraId="7FD12F20" w14:textId="087E1C92" w:rsidR="0047149C" w:rsidRPr="00480C88" w:rsidRDefault="0047149C" w:rsidP="004F4FA9">
      <w:pPr>
        <w:pStyle w:val="ListParagraph"/>
        <w:numPr>
          <w:ilvl w:val="0"/>
          <w:numId w:val="5"/>
        </w:numPr>
        <w:spacing w:after="160" w:line="259" w:lineRule="auto"/>
        <w:contextualSpacing/>
        <w:rPr>
          <w:rFonts w:eastAsiaTheme="minorEastAsia"/>
          <w:color w:val="000000" w:themeColor="text1"/>
          <w:lang w:eastAsia="zh-CN"/>
        </w:rPr>
      </w:pPr>
      <w:r w:rsidRPr="00480C88">
        <w:rPr>
          <w:rFonts w:eastAsiaTheme="minorEastAsia"/>
          <w:color w:val="000000" w:themeColor="text1"/>
          <w:lang w:eastAsia="zh-CN"/>
        </w:rPr>
        <w:lastRenderedPageBreak/>
        <w:t>The control channel uses selected aggregation levels (that are powers of 2) to increase user packing</w:t>
      </w:r>
    </w:p>
    <w:p w14:paraId="4CE55C29" w14:textId="1828070A" w:rsidR="00470125" w:rsidRPr="00480C88" w:rsidRDefault="0047149C" w:rsidP="004F4FA9">
      <w:pPr>
        <w:pStyle w:val="ListParagraph"/>
        <w:numPr>
          <w:ilvl w:val="0"/>
          <w:numId w:val="5"/>
        </w:numPr>
        <w:spacing w:after="160" w:line="259" w:lineRule="auto"/>
        <w:contextualSpacing/>
        <w:rPr>
          <w:rFonts w:eastAsiaTheme="minorEastAsia"/>
          <w:color w:val="000000" w:themeColor="text1"/>
          <w:lang w:eastAsia="zh-CN"/>
        </w:rPr>
      </w:pPr>
      <w:r w:rsidRPr="00480C88">
        <w:rPr>
          <w:rFonts w:eastAsiaTheme="minorEastAsia"/>
          <w:color w:val="000000" w:themeColor="text1"/>
          <w:lang w:eastAsia="zh-CN"/>
        </w:rPr>
        <w:t>No user-specific beamforming can be applied to the DL control channel</w:t>
      </w:r>
      <w:r w:rsidR="003E4C3C" w:rsidRPr="00480C88">
        <w:rPr>
          <w:rFonts w:eastAsiaTheme="minorEastAsia"/>
          <w:color w:val="000000" w:themeColor="text1"/>
          <w:lang w:eastAsia="zh-CN"/>
        </w:rPr>
        <w:t>, hence no SNR improvements</w:t>
      </w:r>
    </w:p>
    <w:p w14:paraId="44BE29CF" w14:textId="51D0BEFD" w:rsidR="000C367E" w:rsidRPr="00480C88" w:rsidRDefault="000C367E" w:rsidP="004F4FA9">
      <w:pPr>
        <w:pStyle w:val="ListParagraph"/>
        <w:numPr>
          <w:ilvl w:val="0"/>
          <w:numId w:val="5"/>
        </w:numPr>
        <w:spacing w:after="160" w:line="259" w:lineRule="auto"/>
        <w:contextualSpacing/>
        <w:rPr>
          <w:rFonts w:eastAsiaTheme="minorEastAsia"/>
          <w:color w:val="000000" w:themeColor="text1"/>
          <w:lang w:eastAsia="zh-CN"/>
        </w:rPr>
      </w:pPr>
      <w:r w:rsidRPr="00480C88">
        <w:rPr>
          <w:rFonts w:eastAsiaTheme="minorEastAsia"/>
          <w:color w:val="000000" w:themeColor="text1"/>
          <w:lang w:eastAsia="zh-CN"/>
        </w:rPr>
        <w:t xml:space="preserve">No opportunity for soft combining, hence no SNR improvements from retransmissions </w:t>
      </w:r>
    </w:p>
    <w:p w14:paraId="160D663E" w14:textId="01E4ECD0" w:rsidR="00470125" w:rsidRPr="00480C88" w:rsidRDefault="0047149C" w:rsidP="004F4FA9">
      <w:pPr>
        <w:pStyle w:val="ListParagraph"/>
        <w:numPr>
          <w:ilvl w:val="0"/>
          <w:numId w:val="5"/>
        </w:numPr>
        <w:spacing w:after="160" w:line="259" w:lineRule="auto"/>
        <w:contextualSpacing/>
        <w:rPr>
          <w:rFonts w:eastAsiaTheme="minorEastAsia"/>
          <w:color w:val="000000" w:themeColor="text1"/>
          <w:lang w:eastAsia="zh-CN"/>
        </w:rPr>
      </w:pPr>
      <w:r w:rsidRPr="00480C88">
        <w:rPr>
          <w:rFonts w:eastAsiaTheme="minorEastAsia"/>
          <w:color w:val="000000" w:themeColor="text1"/>
          <w:lang w:eastAsia="zh-CN"/>
        </w:rPr>
        <w:t>The maximum number of monitored candidates by a UE per slot is fixed</w:t>
      </w:r>
    </w:p>
    <w:p w14:paraId="63F9F7C9" w14:textId="5573562F" w:rsidR="000C367E" w:rsidRPr="00480C88" w:rsidRDefault="0047149C" w:rsidP="000C367E">
      <w:pPr>
        <w:pStyle w:val="ListParagraph"/>
        <w:numPr>
          <w:ilvl w:val="0"/>
          <w:numId w:val="5"/>
        </w:numPr>
        <w:spacing w:after="120"/>
        <w:ind w:left="641" w:hanging="357"/>
        <w:rPr>
          <w:rFonts w:eastAsiaTheme="minorEastAsia"/>
          <w:color w:val="000000" w:themeColor="text1"/>
          <w:lang w:eastAsia="zh-CN"/>
        </w:rPr>
      </w:pPr>
      <w:r w:rsidRPr="00480C88">
        <w:rPr>
          <w:rFonts w:eastAsiaTheme="minorEastAsia"/>
          <w:color w:val="000000" w:themeColor="text1"/>
          <w:lang w:eastAsia="zh-CN"/>
        </w:rPr>
        <w:t>The maximum number of non-overlapped control channel elements (CCEs) per slot is fixed</w:t>
      </w:r>
    </w:p>
    <w:p w14:paraId="03ED550C" w14:textId="047E5828" w:rsidR="009D43AB" w:rsidRPr="00480C88" w:rsidRDefault="009D43AB" w:rsidP="00DD6BBE">
      <w:pPr>
        <w:spacing w:after="120"/>
        <w:rPr>
          <w:b/>
          <w:i/>
          <w:color w:val="000000" w:themeColor="text1"/>
        </w:rPr>
      </w:pPr>
      <w:r w:rsidRPr="00480C88">
        <w:rPr>
          <w:b/>
          <w:i/>
          <w:color w:val="000000" w:themeColor="text1"/>
        </w:rPr>
        <w:t>Observation</w:t>
      </w:r>
      <w:r w:rsidR="00384794" w:rsidRPr="00480C88">
        <w:rPr>
          <w:b/>
          <w:i/>
          <w:color w:val="000000" w:themeColor="text1"/>
        </w:rPr>
        <w:t xml:space="preserve"> </w:t>
      </w:r>
      <w:r w:rsidR="0052437F" w:rsidRPr="00480C88">
        <w:rPr>
          <w:b/>
          <w:i/>
          <w:color w:val="000000" w:themeColor="text1"/>
        </w:rPr>
        <w:t>1</w:t>
      </w:r>
      <w:r w:rsidRPr="00480C88">
        <w:rPr>
          <w:b/>
          <w:i/>
          <w:color w:val="000000" w:themeColor="text1"/>
        </w:rPr>
        <w:t xml:space="preserve">: </w:t>
      </w:r>
      <w:r w:rsidR="00012092" w:rsidRPr="00480C88">
        <w:rPr>
          <w:b/>
          <w:i/>
          <w:color w:val="000000" w:themeColor="text1"/>
        </w:rPr>
        <w:t>There is l</w:t>
      </w:r>
      <w:r w:rsidRPr="00480C88">
        <w:rPr>
          <w:b/>
          <w:i/>
          <w:color w:val="000000" w:themeColor="text1"/>
        </w:rPr>
        <w:t xml:space="preserve">imited flexibility in improving </w:t>
      </w:r>
      <w:r w:rsidR="00E05AD2" w:rsidRPr="00480C88">
        <w:rPr>
          <w:b/>
          <w:i/>
          <w:color w:val="000000" w:themeColor="text1"/>
        </w:rPr>
        <w:t xml:space="preserve">the </w:t>
      </w:r>
      <w:r w:rsidRPr="00480C88">
        <w:rPr>
          <w:b/>
          <w:i/>
          <w:color w:val="000000" w:themeColor="text1"/>
        </w:rPr>
        <w:t>reliability of DL control channel</w:t>
      </w:r>
      <w:r w:rsidR="00012092" w:rsidRPr="00480C88">
        <w:rPr>
          <w:b/>
          <w:i/>
          <w:color w:val="000000" w:themeColor="text1"/>
        </w:rPr>
        <w:t xml:space="preserve"> compared to the DL data channel.</w:t>
      </w:r>
    </w:p>
    <w:p w14:paraId="107CAA4F" w14:textId="39040193" w:rsidR="005A46F7" w:rsidRPr="00480C88" w:rsidRDefault="00E71446" w:rsidP="005A46F7">
      <w:pPr>
        <w:jc w:val="both"/>
        <w:rPr>
          <w:color w:val="000000" w:themeColor="text1"/>
          <w:lang w:eastAsia="zh-CN"/>
        </w:rPr>
      </w:pPr>
      <w:r w:rsidRPr="00480C88">
        <w:rPr>
          <w:color w:val="000000" w:themeColor="text1"/>
        </w:rPr>
        <w:t xml:space="preserve">The following options can be explored </w:t>
      </w:r>
      <w:r w:rsidR="004A2CAF" w:rsidRPr="00480C88">
        <w:rPr>
          <w:color w:val="000000" w:themeColor="text1"/>
        </w:rPr>
        <w:t>for</w:t>
      </w:r>
      <w:r w:rsidRPr="00480C88">
        <w:rPr>
          <w:color w:val="000000" w:themeColor="text1"/>
        </w:rPr>
        <w:t xml:space="preserve"> PDCCH </w:t>
      </w:r>
      <w:r w:rsidR="004A2CAF" w:rsidRPr="00480C88">
        <w:rPr>
          <w:color w:val="000000" w:themeColor="text1"/>
        </w:rPr>
        <w:t>enhancement</w:t>
      </w:r>
      <w:r w:rsidRPr="00480C88">
        <w:rPr>
          <w:color w:val="000000" w:themeColor="text1"/>
        </w:rPr>
        <w:t xml:space="preserve">. </w:t>
      </w:r>
    </w:p>
    <w:p w14:paraId="25BA4144" w14:textId="1A01D0C2" w:rsidR="002758AF" w:rsidRPr="00480C88" w:rsidRDefault="0022018F" w:rsidP="00BD52B7">
      <w:pPr>
        <w:pStyle w:val="Heading2"/>
        <w:rPr>
          <w:color w:val="000000" w:themeColor="text1"/>
        </w:rPr>
      </w:pPr>
      <w:r w:rsidRPr="00480C88">
        <w:rPr>
          <w:color w:val="000000" w:themeColor="text1"/>
        </w:rPr>
        <w:t>Reducing</w:t>
      </w:r>
      <w:r w:rsidR="00CE607B" w:rsidRPr="00480C88">
        <w:rPr>
          <w:color w:val="000000" w:themeColor="text1"/>
        </w:rPr>
        <w:t xml:space="preserve"> the</w:t>
      </w:r>
      <w:r w:rsidRPr="00480C88">
        <w:rPr>
          <w:color w:val="000000" w:themeColor="text1"/>
        </w:rPr>
        <w:t xml:space="preserve"> DCI size</w:t>
      </w:r>
    </w:p>
    <w:p w14:paraId="22F14224" w14:textId="6DD42566" w:rsidR="005610D4" w:rsidRPr="00480C88" w:rsidRDefault="00F6648A" w:rsidP="00357CF1">
      <w:pPr>
        <w:spacing w:after="120"/>
        <w:jc w:val="both"/>
        <w:rPr>
          <w:rFonts w:eastAsia="Times New Roman"/>
          <w:color w:val="000000" w:themeColor="text1"/>
          <w:lang w:val="en-US" w:eastAsia="ja-JP"/>
        </w:rPr>
      </w:pPr>
      <w:r w:rsidRPr="00480C88">
        <w:rPr>
          <w:rFonts w:eastAsia="Times New Roman"/>
          <w:color w:val="000000" w:themeColor="text1"/>
          <w:lang w:val="en-US" w:eastAsia="ja-JP"/>
        </w:rPr>
        <w:t>One important</w:t>
      </w:r>
      <w:r w:rsidR="005610D4" w:rsidRPr="00480C88">
        <w:rPr>
          <w:rFonts w:eastAsia="Times New Roman"/>
          <w:color w:val="000000" w:themeColor="text1"/>
          <w:lang w:val="en-US" w:eastAsia="ja-JP"/>
        </w:rPr>
        <w:t xml:space="preserve"> approach to enhance the PDCCH reliability is by reducing the DCI payload size, which will lower the effective code rate of the DL control. Considering that the fallback DCI (DCI formats 0_0 and 1_0), relatively, has small payload size, it is logical to use it as</w:t>
      </w:r>
      <w:r w:rsidR="00E870B0" w:rsidRPr="00480C88">
        <w:rPr>
          <w:rFonts w:eastAsia="Times New Roman"/>
          <w:color w:val="000000" w:themeColor="text1"/>
          <w:lang w:val="en-US" w:eastAsia="ja-JP"/>
        </w:rPr>
        <w:t xml:space="preserve"> a</w:t>
      </w:r>
      <w:r w:rsidR="005610D4" w:rsidRPr="00480C88">
        <w:rPr>
          <w:rFonts w:eastAsia="Times New Roman"/>
          <w:color w:val="000000" w:themeColor="text1"/>
          <w:lang w:val="en-US" w:eastAsia="ja-JP"/>
        </w:rPr>
        <w:t xml:space="preserve"> starting point. For URLLC, due to the low latency requirement, some of the fields can be removed as they </w:t>
      </w:r>
      <w:r w:rsidR="00E870B0" w:rsidRPr="00480C88">
        <w:rPr>
          <w:rFonts w:eastAsia="Times New Roman"/>
          <w:color w:val="000000" w:themeColor="text1"/>
          <w:lang w:val="en-US" w:eastAsia="ja-JP"/>
        </w:rPr>
        <w:t xml:space="preserve">are </w:t>
      </w:r>
      <w:r w:rsidR="005610D4" w:rsidRPr="00480C88">
        <w:rPr>
          <w:rFonts w:eastAsia="Times New Roman"/>
          <w:color w:val="000000" w:themeColor="text1"/>
          <w:lang w:val="en-US" w:eastAsia="ja-JP"/>
        </w:rPr>
        <w:t>either not essential or can be fixed to predefined values.</w:t>
      </w:r>
    </w:p>
    <w:p w14:paraId="1C83231E" w14:textId="77777777" w:rsidR="005610D4" w:rsidRPr="00480C88" w:rsidRDefault="005610D4" w:rsidP="00357CF1">
      <w:pPr>
        <w:pStyle w:val="ListParagraph"/>
        <w:numPr>
          <w:ilvl w:val="0"/>
          <w:numId w:val="3"/>
        </w:numPr>
        <w:spacing w:after="0"/>
        <w:ind w:left="714" w:hanging="357"/>
        <w:jc w:val="both"/>
        <w:rPr>
          <w:rFonts w:eastAsia="Times New Roman"/>
          <w:color w:val="000000" w:themeColor="text1"/>
          <w:lang w:val="en-US" w:eastAsia="ja-JP"/>
        </w:rPr>
      </w:pPr>
      <w:r w:rsidRPr="00480C88">
        <w:rPr>
          <w:rFonts w:eastAsia="Times New Roman"/>
          <w:color w:val="000000" w:themeColor="text1"/>
          <w:lang w:val="en-US" w:eastAsia="ja-JP"/>
        </w:rPr>
        <w:t>Some fields can be fixed to a pre-defined value, such as ‘VRB-to-PRB mapping’ and ‘PDSCH-to-HARQ feedback timing indicator’, and they can be removed from the DCI.</w:t>
      </w:r>
    </w:p>
    <w:p w14:paraId="6DE6E6AD" w14:textId="77777777" w:rsidR="005610D4" w:rsidRPr="00480C88" w:rsidRDefault="005610D4" w:rsidP="005610D4">
      <w:pPr>
        <w:pStyle w:val="ListParagraph"/>
        <w:numPr>
          <w:ilvl w:val="0"/>
          <w:numId w:val="3"/>
        </w:numPr>
        <w:spacing w:after="0"/>
        <w:ind w:left="714" w:hanging="357"/>
        <w:jc w:val="both"/>
        <w:rPr>
          <w:rFonts w:eastAsia="Times New Roman"/>
          <w:color w:val="000000" w:themeColor="text1"/>
          <w:lang w:val="en-US" w:eastAsia="ja-JP"/>
        </w:rPr>
      </w:pPr>
      <w:r w:rsidRPr="00480C88">
        <w:rPr>
          <w:rFonts w:eastAsia="Times New Roman"/>
          <w:color w:val="000000" w:themeColor="text1"/>
          <w:lang w:val="en-US" w:eastAsia="ja-JP"/>
        </w:rPr>
        <w:t>The granularity of the frequency and time domain resource allocations can be reduced, which results in less number of bits to indicate the allocation</w:t>
      </w:r>
    </w:p>
    <w:p w14:paraId="4E2C5E34" w14:textId="77777777" w:rsidR="005610D4" w:rsidRPr="00480C88" w:rsidRDefault="005610D4" w:rsidP="005610D4">
      <w:pPr>
        <w:pStyle w:val="ListParagraph"/>
        <w:numPr>
          <w:ilvl w:val="0"/>
          <w:numId w:val="3"/>
        </w:numPr>
        <w:spacing w:after="120"/>
        <w:ind w:left="714" w:hanging="357"/>
        <w:jc w:val="both"/>
        <w:rPr>
          <w:rFonts w:eastAsia="Times New Roman"/>
          <w:color w:val="000000" w:themeColor="text1"/>
          <w:lang w:val="en-US" w:eastAsia="ja-JP"/>
        </w:rPr>
      </w:pPr>
      <w:r w:rsidRPr="00480C88">
        <w:rPr>
          <w:rFonts w:eastAsia="Times New Roman"/>
          <w:color w:val="000000" w:themeColor="text1"/>
          <w:lang w:val="en-US" w:eastAsia="ja-JP"/>
        </w:rPr>
        <w:t>Given the required low latency, the possible number of HARQ retransmissions will be low compared to eMBB service. Thus, the redundancy version and HARQ process number fields’ size can be reduced.</w:t>
      </w:r>
    </w:p>
    <w:p w14:paraId="6328367A" w14:textId="46AC39D1" w:rsidR="00F65F8D" w:rsidRPr="00480C88" w:rsidRDefault="004F2FB6" w:rsidP="004F2FB6">
      <w:pPr>
        <w:jc w:val="both"/>
        <w:rPr>
          <w:color w:val="000000" w:themeColor="text1"/>
        </w:rPr>
      </w:pPr>
      <w:r w:rsidRPr="00480C88">
        <w:rPr>
          <w:color w:val="000000" w:themeColor="text1"/>
        </w:rPr>
        <w:fldChar w:fldCharType="begin"/>
      </w:r>
      <w:r w:rsidRPr="00480C88">
        <w:rPr>
          <w:color w:val="000000" w:themeColor="text1"/>
        </w:rPr>
        <w:instrText xml:space="preserve"> REF _Ref533682812 \h  \* MERGEFORMAT </w:instrText>
      </w:r>
      <w:r w:rsidRPr="00480C88">
        <w:rPr>
          <w:color w:val="000000" w:themeColor="text1"/>
        </w:rPr>
      </w:r>
      <w:r w:rsidRPr="00480C88">
        <w:rPr>
          <w:color w:val="000000" w:themeColor="text1"/>
        </w:rPr>
        <w:fldChar w:fldCharType="separate"/>
      </w:r>
      <w:r w:rsidR="004A2CAF" w:rsidRPr="00480C88">
        <w:rPr>
          <w:color w:val="000000" w:themeColor="text1"/>
        </w:rPr>
        <w:t>Figure 1</w:t>
      </w:r>
      <w:r w:rsidRPr="00480C88">
        <w:rPr>
          <w:color w:val="000000" w:themeColor="text1"/>
        </w:rPr>
        <w:fldChar w:fldCharType="end"/>
      </w:r>
      <w:r w:rsidRPr="00480C88">
        <w:rPr>
          <w:color w:val="000000" w:themeColor="text1"/>
        </w:rPr>
        <w:t xml:space="preserve"> and </w:t>
      </w:r>
      <w:r w:rsidRPr="00480C88">
        <w:rPr>
          <w:color w:val="000000" w:themeColor="text1"/>
        </w:rPr>
        <w:fldChar w:fldCharType="begin"/>
      </w:r>
      <w:r w:rsidRPr="00480C88">
        <w:rPr>
          <w:color w:val="000000" w:themeColor="text1"/>
        </w:rPr>
        <w:instrText xml:space="preserve"> REF _Ref533682819 \h  \* MERGEFORMAT </w:instrText>
      </w:r>
      <w:r w:rsidRPr="00480C88">
        <w:rPr>
          <w:color w:val="000000" w:themeColor="text1"/>
        </w:rPr>
      </w:r>
      <w:r w:rsidRPr="00480C88">
        <w:rPr>
          <w:color w:val="000000" w:themeColor="text1"/>
        </w:rPr>
        <w:fldChar w:fldCharType="separate"/>
      </w:r>
      <w:r w:rsidR="004A2CAF" w:rsidRPr="00480C88">
        <w:rPr>
          <w:color w:val="000000" w:themeColor="text1"/>
        </w:rPr>
        <w:t>Figure 2</w:t>
      </w:r>
      <w:r w:rsidRPr="00480C88">
        <w:rPr>
          <w:color w:val="000000" w:themeColor="text1"/>
        </w:rPr>
        <w:fldChar w:fldCharType="end"/>
      </w:r>
      <w:r w:rsidRPr="00480C88">
        <w:rPr>
          <w:color w:val="000000" w:themeColor="text1"/>
        </w:rPr>
        <w:t xml:space="preserve"> show the performance of NR PDCCH for carrier frequency 700MHz and 4GHz using the simulation parameters in </w:t>
      </w:r>
      <w:r w:rsidRPr="00480C88">
        <w:rPr>
          <w:color w:val="000000" w:themeColor="text1"/>
        </w:rPr>
        <w:fldChar w:fldCharType="begin"/>
      </w:r>
      <w:r w:rsidRPr="00480C88">
        <w:rPr>
          <w:color w:val="000000" w:themeColor="text1"/>
        </w:rPr>
        <w:instrText xml:space="preserve"> REF _Ref533683083 \h  \* MERGEFORMAT </w:instrText>
      </w:r>
      <w:r w:rsidRPr="00480C88">
        <w:rPr>
          <w:color w:val="000000" w:themeColor="text1"/>
        </w:rPr>
      </w:r>
      <w:r w:rsidRPr="00480C88">
        <w:rPr>
          <w:color w:val="000000" w:themeColor="text1"/>
        </w:rPr>
        <w:fldChar w:fldCharType="separate"/>
      </w:r>
      <w:r w:rsidR="004A2CAF" w:rsidRPr="00480C88">
        <w:rPr>
          <w:color w:val="000000" w:themeColor="text1"/>
        </w:rPr>
        <w:t>Table</w:t>
      </w:r>
      <w:r w:rsidR="004A2CAF" w:rsidRPr="00480C88">
        <w:rPr>
          <w:noProof/>
          <w:color w:val="000000" w:themeColor="text1"/>
        </w:rPr>
        <w:t xml:space="preserve"> 4</w:t>
      </w:r>
      <w:r w:rsidRPr="00480C88">
        <w:rPr>
          <w:color w:val="000000" w:themeColor="text1"/>
        </w:rPr>
        <w:fldChar w:fldCharType="end"/>
      </w:r>
      <w:r w:rsidRPr="00480C88">
        <w:rPr>
          <w:color w:val="000000" w:themeColor="text1"/>
        </w:rPr>
        <w:t xml:space="preserve"> agreed in RAN1#94b and RAN1#95. </w:t>
      </w:r>
      <w:r w:rsidRPr="00480C88">
        <w:rPr>
          <w:rFonts w:eastAsia="Times New Roman"/>
          <w:color w:val="000000" w:themeColor="text1"/>
          <w:lang w:val="en-US" w:eastAsia="ja-JP"/>
        </w:rPr>
        <w:t>Simulation</w:t>
      </w:r>
      <w:r w:rsidR="005610D4" w:rsidRPr="00480C88">
        <w:rPr>
          <w:rFonts w:eastAsia="Times New Roman"/>
          <w:color w:val="000000" w:themeColor="text1"/>
          <w:lang w:val="en-US" w:eastAsia="ja-JP"/>
        </w:rPr>
        <w:t xml:space="preserve"> results</w:t>
      </w:r>
      <w:r w:rsidRPr="00480C88">
        <w:rPr>
          <w:rFonts w:eastAsia="Times New Roman"/>
          <w:color w:val="000000" w:themeColor="text1"/>
          <w:lang w:val="en-US" w:eastAsia="ja-JP"/>
        </w:rPr>
        <w:t xml:space="preserve"> </w:t>
      </w:r>
      <w:r w:rsidR="005610D4" w:rsidRPr="00480C88">
        <w:rPr>
          <w:rFonts w:eastAsia="Times New Roman"/>
          <w:color w:val="000000" w:themeColor="text1"/>
          <w:lang w:val="en-US" w:eastAsia="ja-JP"/>
        </w:rPr>
        <w:t xml:space="preserve">show that reducing the DCI size from 40 bits down to 24 bits provides gains of ~1dB and ~1.2dB for both </w:t>
      </w:r>
      <w:r w:rsidR="00E870B0" w:rsidRPr="00480C88">
        <w:rPr>
          <w:rFonts w:eastAsia="Times New Roman"/>
          <w:color w:val="000000" w:themeColor="text1"/>
          <w:lang w:val="en-US" w:eastAsia="ja-JP"/>
        </w:rPr>
        <w:t>of</w:t>
      </w:r>
      <w:r w:rsidR="005610D4" w:rsidRPr="00480C88">
        <w:rPr>
          <w:rFonts w:eastAsia="Times New Roman"/>
          <w:color w:val="000000" w:themeColor="text1"/>
          <w:lang w:val="en-US" w:eastAsia="ja-JP"/>
        </w:rPr>
        <w:t xml:space="preserve"> AL16 and AL8, respectively.</w:t>
      </w:r>
    </w:p>
    <w:p w14:paraId="21EED20D" w14:textId="77777777" w:rsidR="00E47F28" w:rsidRPr="00480C88" w:rsidRDefault="00E47F28" w:rsidP="00E47F28">
      <w:pPr>
        <w:keepNext/>
        <w:spacing w:after="120"/>
        <w:jc w:val="center"/>
        <w:rPr>
          <w:color w:val="000000" w:themeColor="text1"/>
        </w:rPr>
      </w:pPr>
      <w:r w:rsidRPr="00480C88">
        <w:rPr>
          <w:noProof/>
          <w:color w:val="000000" w:themeColor="text1"/>
          <w:lang w:val="en-US"/>
        </w:rPr>
        <w:drawing>
          <wp:inline distT="0" distB="0" distL="0" distR="0" wp14:anchorId="3F70BBC5" wp14:editId="62E037DA">
            <wp:extent cx="5528689" cy="2762132"/>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32905" cy="2764238"/>
                    </a:xfrm>
                    <a:prstGeom prst="rect">
                      <a:avLst/>
                    </a:prstGeom>
                    <a:noFill/>
                    <a:ln>
                      <a:noFill/>
                    </a:ln>
                  </pic:spPr>
                </pic:pic>
              </a:graphicData>
            </a:graphic>
          </wp:inline>
        </w:drawing>
      </w:r>
    </w:p>
    <w:p w14:paraId="61FD0A7F" w14:textId="51A45434" w:rsidR="00E47F28" w:rsidRPr="00480C88" w:rsidRDefault="00E47F28" w:rsidP="00E47F28">
      <w:pPr>
        <w:pStyle w:val="Caption"/>
        <w:jc w:val="center"/>
        <w:rPr>
          <w:b w:val="0"/>
          <w:color w:val="000000" w:themeColor="text1"/>
        </w:rPr>
      </w:pPr>
      <w:bookmarkStart w:id="4" w:name="_Ref533682812"/>
      <w:r w:rsidRPr="00480C88">
        <w:rPr>
          <w:b w:val="0"/>
          <w:color w:val="000000" w:themeColor="text1"/>
        </w:rPr>
        <w:t xml:space="preserve">Figure </w:t>
      </w:r>
      <w:r w:rsidRPr="00480C88">
        <w:rPr>
          <w:b w:val="0"/>
          <w:color w:val="000000" w:themeColor="text1"/>
        </w:rPr>
        <w:fldChar w:fldCharType="begin"/>
      </w:r>
      <w:r w:rsidRPr="00480C88">
        <w:rPr>
          <w:b w:val="0"/>
          <w:color w:val="000000" w:themeColor="text1"/>
        </w:rPr>
        <w:instrText xml:space="preserve"> SEQ Figure \* ARABIC </w:instrText>
      </w:r>
      <w:r w:rsidRPr="00480C88">
        <w:rPr>
          <w:b w:val="0"/>
          <w:color w:val="000000" w:themeColor="text1"/>
        </w:rPr>
        <w:fldChar w:fldCharType="separate"/>
      </w:r>
      <w:r w:rsidR="004A2CAF" w:rsidRPr="00480C88">
        <w:rPr>
          <w:b w:val="0"/>
          <w:noProof/>
          <w:color w:val="000000" w:themeColor="text1"/>
        </w:rPr>
        <w:t>1</w:t>
      </w:r>
      <w:r w:rsidRPr="00480C88">
        <w:rPr>
          <w:b w:val="0"/>
          <w:color w:val="000000" w:themeColor="text1"/>
        </w:rPr>
        <w:fldChar w:fldCharType="end"/>
      </w:r>
      <w:bookmarkEnd w:id="4"/>
      <w:r w:rsidRPr="00480C88">
        <w:rPr>
          <w:b w:val="0"/>
          <w:color w:val="000000" w:themeColor="text1"/>
        </w:rPr>
        <w:t>: Performance of NR-PDCCH with different DCI payloads for carrier frequency 4GHz.</w:t>
      </w:r>
    </w:p>
    <w:p w14:paraId="438898CE" w14:textId="77777777" w:rsidR="00E47F28" w:rsidRPr="00480C88" w:rsidRDefault="00E47F28" w:rsidP="00E47F28">
      <w:pPr>
        <w:keepNext/>
        <w:spacing w:after="120"/>
        <w:jc w:val="center"/>
        <w:rPr>
          <w:color w:val="000000" w:themeColor="text1"/>
        </w:rPr>
      </w:pPr>
      <w:r w:rsidRPr="00480C88">
        <w:rPr>
          <w:noProof/>
          <w:color w:val="000000" w:themeColor="text1"/>
          <w:lang w:val="en-US"/>
        </w:rPr>
        <w:lastRenderedPageBreak/>
        <w:drawing>
          <wp:inline distT="0" distB="0" distL="0" distR="0" wp14:anchorId="4ECB8461" wp14:editId="70A26370">
            <wp:extent cx="5536004" cy="2765786"/>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3353" cy="2769457"/>
                    </a:xfrm>
                    <a:prstGeom prst="rect">
                      <a:avLst/>
                    </a:prstGeom>
                    <a:noFill/>
                    <a:ln>
                      <a:noFill/>
                    </a:ln>
                  </pic:spPr>
                </pic:pic>
              </a:graphicData>
            </a:graphic>
          </wp:inline>
        </w:drawing>
      </w:r>
    </w:p>
    <w:p w14:paraId="6A5AFB8A" w14:textId="458670DB" w:rsidR="00E47F28" w:rsidRPr="00480C88" w:rsidRDefault="00E47F28" w:rsidP="00E47F28">
      <w:pPr>
        <w:pStyle w:val="Caption"/>
        <w:jc w:val="center"/>
        <w:rPr>
          <w:b w:val="0"/>
          <w:color w:val="000000" w:themeColor="text1"/>
        </w:rPr>
      </w:pPr>
      <w:bookmarkStart w:id="5" w:name="_Ref533682819"/>
      <w:r w:rsidRPr="00480C88">
        <w:rPr>
          <w:b w:val="0"/>
          <w:color w:val="000000" w:themeColor="text1"/>
        </w:rPr>
        <w:t xml:space="preserve">Figure </w:t>
      </w:r>
      <w:r w:rsidRPr="00480C88">
        <w:rPr>
          <w:b w:val="0"/>
          <w:color w:val="000000" w:themeColor="text1"/>
        </w:rPr>
        <w:fldChar w:fldCharType="begin"/>
      </w:r>
      <w:r w:rsidRPr="00480C88">
        <w:rPr>
          <w:b w:val="0"/>
          <w:color w:val="000000" w:themeColor="text1"/>
        </w:rPr>
        <w:instrText xml:space="preserve"> SEQ Figure \* ARABIC </w:instrText>
      </w:r>
      <w:r w:rsidRPr="00480C88">
        <w:rPr>
          <w:b w:val="0"/>
          <w:color w:val="000000" w:themeColor="text1"/>
        </w:rPr>
        <w:fldChar w:fldCharType="separate"/>
      </w:r>
      <w:r w:rsidR="004A2CAF" w:rsidRPr="00480C88">
        <w:rPr>
          <w:b w:val="0"/>
          <w:noProof/>
          <w:color w:val="000000" w:themeColor="text1"/>
        </w:rPr>
        <w:t>2</w:t>
      </w:r>
      <w:r w:rsidRPr="00480C88">
        <w:rPr>
          <w:b w:val="0"/>
          <w:color w:val="000000" w:themeColor="text1"/>
        </w:rPr>
        <w:fldChar w:fldCharType="end"/>
      </w:r>
      <w:bookmarkEnd w:id="5"/>
      <w:r w:rsidRPr="00480C88">
        <w:rPr>
          <w:b w:val="0"/>
          <w:color w:val="000000" w:themeColor="text1"/>
        </w:rPr>
        <w:t>: Performance of NR-PDCCH with different DCI payloads for carrier frequency 700MHz.</w:t>
      </w:r>
    </w:p>
    <w:p w14:paraId="1726C556" w14:textId="7EAA04FD" w:rsidR="005610D4" w:rsidRPr="00480C88" w:rsidRDefault="00666C51" w:rsidP="00561364">
      <w:pPr>
        <w:spacing w:after="120"/>
        <w:jc w:val="both"/>
        <w:rPr>
          <w:rFonts w:eastAsia="Times New Roman"/>
          <w:color w:val="000000" w:themeColor="text1"/>
          <w:lang w:val="en-US" w:eastAsia="ja-JP"/>
        </w:rPr>
      </w:pPr>
      <w:r w:rsidRPr="00480C88">
        <w:rPr>
          <w:rFonts w:eastAsia="Times New Roman"/>
          <w:color w:val="000000" w:themeColor="text1"/>
          <w:lang w:val="en-US" w:eastAsia="ja-JP"/>
        </w:rPr>
        <w:t>In addition to meeting the URLLC requirements, compact DCI will reduce the required AL to achieve a specific PDCCH BLER target</w:t>
      </w:r>
      <w:r w:rsidR="00F06BEA" w:rsidRPr="00480C88">
        <w:rPr>
          <w:rFonts w:eastAsia="Times New Roman"/>
          <w:color w:val="000000" w:themeColor="text1"/>
          <w:lang w:val="en-US" w:eastAsia="ja-JP"/>
        </w:rPr>
        <w:t>.</w:t>
      </w:r>
    </w:p>
    <w:p w14:paraId="456D42EB" w14:textId="71B863E0" w:rsidR="005610D4" w:rsidRPr="00480C88" w:rsidRDefault="005610D4" w:rsidP="005610D4">
      <w:pPr>
        <w:spacing w:after="120"/>
        <w:jc w:val="both"/>
        <w:rPr>
          <w:rFonts w:eastAsia="Times New Roman"/>
          <w:color w:val="000000" w:themeColor="text1"/>
          <w:lang w:val="en-US" w:eastAsia="ja-JP"/>
        </w:rPr>
      </w:pPr>
      <w:r w:rsidRPr="00480C88">
        <w:rPr>
          <w:rFonts w:eastAsia="Times New Roman"/>
          <w:color w:val="000000" w:themeColor="text1"/>
          <w:lang w:val="en-US" w:eastAsia="ja-JP"/>
        </w:rPr>
        <w:t xml:space="preserve">The design of the compact </w:t>
      </w:r>
      <w:r w:rsidR="00886BB4" w:rsidRPr="00480C88">
        <w:rPr>
          <w:rFonts w:eastAsia="Times New Roman"/>
          <w:color w:val="000000" w:themeColor="text1"/>
          <w:lang w:val="en-US" w:eastAsia="ja-JP"/>
        </w:rPr>
        <w:t xml:space="preserve">DCI </w:t>
      </w:r>
      <w:r w:rsidRPr="00480C88">
        <w:rPr>
          <w:rFonts w:eastAsia="Times New Roman"/>
          <w:color w:val="000000" w:themeColor="text1"/>
          <w:lang w:val="en-US" w:eastAsia="ja-JP"/>
        </w:rPr>
        <w:t>could be optimized according to the system operation settings. For example, when operating in 15</w:t>
      </w:r>
      <w:r w:rsidR="00293F2D" w:rsidRPr="00480C88">
        <w:rPr>
          <w:rFonts w:eastAsia="Times New Roman"/>
          <w:color w:val="000000" w:themeColor="text1"/>
          <w:lang w:val="en-US" w:eastAsia="ja-JP"/>
        </w:rPr>
        <w:t xml:space="preserve"> </w:t>
      </w:r>
      <w:r w:rsidR="00A63B1C" w:rsidRPr="00480C88">
        <w:rPr>
          <w:rFonts w:eastAsia="Times New Roman"/>
          <w:color w:val="000000" w:themeColor="text1"/>
          <w:lang w:val="en-US" w:eastAsia="ja-JP"/>
        </w:rPr>
        <w:t>k</w:t>
      </w:r>
      <w:r w:rsidRPr="00480C88">
        <w:rPr>
          <w:rFonts w:eastAsia="Times New Roman"/>
          <w:color w:val="000000" w:themeColor="text1"/>
          <w:lang w:val="en-US" w:eastAsia="ja-JP"/>
        </w:rPr>
        <w:t>Hz SCS, only a single-shot transmission would be possible within the latency restriction. Thus, for this case, the DCI fields can be optimized for operating in a single-shot approach. On the other hand, when operating in 60</w:t>
      </w:r>
      <w:r w:rsidR="00A63B1C" w:rsidRPr="00480C88">
        <w:rPr>
          <w:rFonts w:eastAsia="Times New Roman"/>
          <w:color w:val="000000" w:themeColor="text1"/>
          <w:lang w:val="en-US" w:eastAsia="ja-JP"/>
        </w:rPr>
        <w:t>k</w:t>
      </w:r>
      <w:r w:rsidRPr="00480C88">
        <w:rPr>
          <w:rFonts w:eastAsia="Times New Roman"/>
          <w:color w:val="000000" w:themeColor="text1"/>
          <w:lang w:val="en-US" w:eastAsia="ja-JP"/>
        </w:rPr>
        <w:t>KHz SCS, several (re)transmissions are possible within the latency restriction, and the DCI fields can be optimized to take advantage of this flexibility.</w:t>
      </w:r>
    </w:p>
    <w:p w14:paraId="7EA2E8AB" w14:textId="5CF1FA4B" w:rsidR="00627F97" w:rsidRPr="00480C88" w:rsidRDefault="00627F97" w:rsidP="00627F97">
      <w:pPr>
        <w:spacing w:after="120"/>
        <w:jc w:val="both"/>
        <w:rPr>
          <w:color w:val="000000" w:themeColor="text1"/>
        </w:rPr>
      </w:pPr>
      <w:r w:rsidRPr="00480C88">
        <w:rPr>
          <w:color w:val="000000" w:themeColor="text1"/>
        </w:rPr>
        <w:t xml:space="preserve">In </w:t>
      </w:r>
      <w:r w:rsidR="00821455" w:rsidRPr="00480C88">
        <w:rPr>
          <w:color w:val="000000" w:themeColor="text1"/>
        </w:rPr>
        <w:fldChar w:fldCharType="begin"/>
      </w:r>
      <w:r w:rsidR="00821455" w:rsidRPr="00480C88">
        <w:rPr>
          <w:color w:val="000000" w:themeColor="text1"/>
        </w:rPr>
        <w:instrText xml:space="preserve"> REF _Ref534985474 \h </w:instrText>
      </w:r>
      <w:r w:rsidR="00821455" w:rsidRPr="00480C88">
        <w:rPr>
          <w:color w:val="000000" w:themeColor="text1"/>
        </w:rPr>
      </w:r>
      <w:r w:rsidR="00821455" w:rsidRPr="00480C88">
        <w:rPr>
          <w:color w:val="000000" w:themeColor="text1"/>
        </w:rPr>
        <w:fldChar w:fldCharType="separate"/>
      </w:r>
      <w:r w:rsidR="004A2CAF" w:rsidRPr="00480C88">
        <w:rPr>
          <w:color w:val="000000" w:themeColor="text1"/>
        </w:rPr>
        <w:t xml:space="preserve">Table </w:t>
      </w:r>
      <w:r w:rsidR="004A2CAF" w:rsidRPr="00480C88">
        <w:rPr>
          <w:noProof/>
          <w:color w:val="000000" w:themeColor="text1"/>
        </w:rPr>
        <w:t>1</w:t>
      </w:r>
      <w:r w:rsidR="00821455" w:rsidRPr="00480C88">
        <w:rPr>
          <w:color w:val="000000" w:themeColor="text1"/>
        </w:rPr>
        <w:fldChar w:fldCharType="end"/>
      </w:r>
      <w:r w:rsidR="00821455" w:rsidRPr="00480C88">
        <w:rPr>
          <w:color w:val="000000" w:themeColor="text1"/>
        </w:rPr>
        <w:t xml:space="preserve"> and </w:t>
      </w:r>
      <w:r w:rsidR="00821455" w:rsidRPr="00480C88">
        <w:rPr>
          <w:color w:val="000000" w:themeColor="text1"/>
        </w:rPr>
        <w:fldChar w:fldCharType="begin"/>
      </w:r>
      <w:r w:rsidR="00821455" w:rsidRPr="00480C88">
        <w:rPr>
          <w:color w:val="000000" w:themeColor="text1"/>
        </w:rPr>
        <w:instrText xml:space="preserve"> REF _Ref534985481 \h </w:instrText>
      </w:r>
      <w:r w:rsidR="00821455" w:rsidRPr="00480C88">
        <w:rPr>
          <w:color w:val="000000" w:themeColor="text1"/>
        </w:rPr>
      </w:r>
      <w:r w:rsidR="00821455" w:rsidRPr="00480C88">
        <w:rPr>
          <w:color w:val="000000" w:themeColor="text1"/>
        </w:rPr>
        <w:fldChar w:fldCharType="separate"/>
      </w:r>
      <w:r w:rsidR="004A2CAF" w:rsidRPr="00480C88">
        <w:rPr>
          <w:color w:val="000000" w:themeColor="text1"/>
        </w:rPr>
        <w:t xml:space="preserve">Table </w:t>
      </w:r>
      <w:r w:rsidR="004A2CAF" w:rsidRPr="00480C88">
        <w:rPr>
          <w:noProof/>
          <w:color w:val="000000" w:themeColor="text1"/>
        </w:rPr>
        <w:t>2</w:t>
      </w:r>
      <w:r w:rsidR="00821455" w:rsidRPr="00480C88">
        <w:rPr>
          <w:color w:val="000000" w:themeColor="text1"/>
        </w:rPr>
        <w:fldChar w:fldCharType="end"/>
      </w:r>
      <w:r w:rsidR="00821455" w:rsidRPr="00480C88">
        <w:rPr>
          <w:color w:val="000000" w:themeColor="text1"/>
        </w:rPr>
        <w:t xml:space="preserve"> </w:t>
      </w:r>
      <w:r w:rsidRPr="00480C88">
        <w:rPr>
          <w:color w:val="000000" w:themeColor="text1"/>
        </w:rPr>
        <w:t xml:space="preserve">and based on the LLS simulation results shown in </w:t>
      </w:r>
      <w:r w:rsidRPr="00480C88">
        <w:rPr>
          <w:color w:val="000000" w:themeColor="text1"/>
        </w:rPr>
        <w:fldChar w:fldCharType="begin"/>
      </w:r>
      <w:r w:rsidRPr="00480C88">
        <w:rPr>
          <w:color w:val="000000" w:themeColor="text1"/>
        </w:rPr>
        <w:instrText xml:space="preserve"> REF _Ref533682812 \h  \* MERGEFORMAT </w:instrText>
      </w:r>
      <w:r w:rsidRPr="00480C88">
        <w:rPr>
          <w:color w:val="000000" w:themeColor="text1"/>
        </w:rPr>
      </w:r>
      <w:r w:rsidRPr="00480C88">
        <w:rPr>
          <w:color w:val="000000" w:themeColor="text1"/>
        </w:rPr>
        <w:fldChar w:fldCharType="separate"/>
      </w:r>
      <w:r w:rsidR="004A2CAF" w:rsidRPr="00480C88">
        <w:rPr>
          <w:color w:val="000000" w:themeColor="text1"/>
        </w:rPr>
        <w:t>Figure 1</w:t>
      </w:r>
      <w:r w:rsidRPr="00480C88">
        <w:rPr>
          <w:color w:val="000000" w:themeColor="text1"/>
        </w:rPr>
        <w:fldChar w:fldCharType="end"/>
      </w:r>
      <w:r w:rsidRPr="00480C88">
        <w:rPr>
          <w:color w:val="000000" w:themeColor="text1"/>
        </w:rPr>
        <w:t xml:space="preserve"> and </w:t>
      </w:r>
      <w:r w:rsidRPr="00480C88">
        <w:rPr>
          <w:color w:val="000000" w:themeColor="text1"/>
        </w:rPr>
        <w:fldChar w:fldCharType="begin"/>
      </w:r>
      <w:r w:rsidRPr="00480C88">
        <w:rPr>
          <w:color w:val="000000" w:themeColor="text1"/>
        </w:rPr>
        <w:instrText xml:space="preserve"> REF _Ref533682819 \h  \* MERGEFORMAT </w:instrText>
      </w:r>
      <w:r w:rsidRPr="00480C88">
        <w:rPr>
          <w:color w:val="000000" w:themeColor="text1"/>
        </w:rPr>
      </w:r>
      <w:r w:rsidRPr="00480C88">
        <w:rPr>
          <w:color w:val="000000" w:themeColor="text1"/>
        </w:rPr>
        <w:fldChar w:fldCharType="separate"/>
      </w:r>
      <w:r w:rsidR="004A2CAF" w:rsidRPr="00480C88">
        <w:rPr>
          <w:color w:val="000000" w:themeColor="text1"/>
        </w:rPr>
        <w:t>Figure 2</w:t>
      </w:r>
      <w:r w:rsidRPr="00480C88">
        <w:rPr>
          <w:color w:val="000000" w:themeColor="text1"/>
        </w:rPr>
        <w:fldChar w:fldCharType="end"/>
      </w:r>
      <w:r w:rsidRPr="00480C88">
        <w:rPr>
          <w:color w:val="000000" w:themeColor="text1"/>
        </w:rPr>
        <w:t xml:space="preserve"> and the geometry CDF in </w:t>
      </w:r>
      <w:r w:rsidRPr="00480C88">
        <w:rPr>
          <w:color w:val="000000" w:themeColor="text1"/>
        </w:rPr>
        <w:fldChar w:fldCharType="begin"/>
      </w:r>
      <w:r w:rsidRPr="00480C88">
        <w:rPr>
          <w:color w:val="000000" w:themeColor="text1"/>
        </w:rPr>
        <w:instrText xml:space="preserve"> REF _Ref528745818 \h  \* MERGEFORMAT </w:instrText>
      </w:r>
      <w:r w:rsidRPr="00480C88">
        <w:rPr>
          <w:color w:val="000000" w:themeColor="text1"/>
        </w:rPr>
      </w:r>
      <w:r w:rsidRPr="00480C88">
        <w:rPr>
          <w:color w:val="000000" w:themeColor="text1"/>
        </w:rPr>
        <w:fldChar w:fldCharType="separate"/>
      </w:r>
      <w:r w:rsidR="004A2CAF" w:rsidRPr="00480C88">
        <w:rPr>
          <w:color w:val="000000" w:themeColor="text1"/>
        </w:rPr>
        <w:t>Figure 8</w:t>
      </w:r>
      <w:r w:rsidRPr="00480C88">
        <w:rPr>
          <w:color w:val="000000" w:themeColor="text1"/>
        </w:rPr>
        <w:fldChar w:fldCharType="end"/>
      </w:r>
      <w:r w:rsidRPr="00480C88">
        <w:rPr>
          <w:color w:val="000000" w:themeColor="text1"/>
        </w:rPr>
        <w:t xml:space="preserve"> and </w:t>
      </w:r>
      <w:r w:rsidRPr="00480C88">
        <w:rPr>
          <w:color w:val="000000" w:themeColor="text1"/>
        </w:rPr>
        <w:fldChar w:fldCharType="begin"/>
      </w:r>
      <w:r w:rsidRPr="00480C88">
        <w:rPr>
          <w:color w:val="000000" w:themeColor="text1"/>
        </w:rPr>
        <w:instrText xml:space="preserve"> REF _Ref528745824 \h  \* MERGEFORMAT </w:instrText>
      </w:r>
      <w:r w:rsidRPr="00480C88">
        <w:rPr>
          <w:color w:val="000000" w:themeColor="text1"/>
        </w:rPr>
      </w:r>
      <w:r w:rsidRPr="00480C88">
        <w:rPr>
          <w:color w:val="000000" w:themeColor="text1"/>
        </w:rPr>
        <w:fldChar w:fldCharType="separate"/>
      </w:r>
      <w:r w:rsidR="004A2CAF" w:rsidRPr="00480C88">
        <w:rPr>
          <w:color w:val="000000" w:themeColor="text1"/>
        </w:rPr>
        <w:t>Figure 9</w:t>
      </w:r>
      <w:r w:rsidRPr="00480C88">
        <w:rPr>
          <w:color w:val="000000" w:themeColor="text1"/>
        </w:rPr>
        <w:fldChar w:fldCharType="end"/>
      </w:r>
      <w:r w:rsidRPr="00480C88">
        <w:rPr>
          <w:color w:val="000000" w:themeColor="text1"/>
        </w:rPr>
        <w:t xml:space="preserve">, we present the percentage of UEs in the cell using each AL for a target BLER of </w:t>
      </w:r>
      <w:r w:rsidRPr="00480C88">
        <w:rPr>
          <w:rFonts w:eastAsiaTheme="minorEastAsia"/>
          <w:color w:val="000000" w:themeColor="text1"/>
          <w:lang w:eastAsia="zh-CN"/>
        </w:rPr>
        <w:t>10</w:t>
      </w:r>
      <w:r w:rsidRPr="00480C88">
        <w:rPr>
          <w:rFonts w:eastAsiaTheme="minorEastAsia"/>
          <w:color w:val="000000" w:themeColor="text1"/>
          <w:vertAlign w:val="superscript"/>
          <w:lang w:eastAsia="zh-CN"/>
        </w:rPr>
        <w:t>-5</w:t>
      </w:r>
      <w:r w:rsidRPr="00480C88">
        <w:rPr>
          <w:rFonts w:eastAsiaTheme="minorEastAsia"/>
          <w:color w:val="000000" w:themeColor="text1"/>
          <w:lang w:eastAsia="zh-CN"/>
        </w:rPr>
        <w:t xml:space="preserve"> </w:t>
      </w:r>
      <w:r w:rsidRPr="00480C88">
        <w:rPr>
          <w:color w:val="000000" w:themeColor="text1"/>
        </w:rPr>
        <w:t xml:space="preserve"> and </w:t>
      </w:r>
      <w:r w:rsidRPr="00480C88">
        <w:rPr>
          <w:rFonts w:eastAsiaTheme="minorEastAsia"/>
          <w:color w:val="000000" w:themeColor="text1"/>
          <w:lang w:eastAsia="zh-CN"/>
        </w:rPr>
        <w:t>10</w:t>
      </w:r>
      <w:r w:rsidRPr="00480C88">
        <w:rPr>
          <w:rFonts w:eastAsiaTheme="minorEastAsia"/>
          <w:color w:val="000000" w:themeColor="text1"/>
          <w:vertAlign w:val="superscript"/>
          <w:lang w:eastAsia="zh-CN"/>
        </w:rPr>
        <w:t>-6</w:t>
      </w:r>
      <w:r w:rsidRPr="00480C88">
        <w:rPr>
          <w:rFonts w:eastAsiaTheme="minorEastAsia"/>
          <w:color w:val="000000" w:themeColor="text1"/>
          <w:lang w:eastAsia="zh-CN"/>
        </w:rPr>
        <w:t xml:space="preserve"> </w:t>
      </w:r>
      <w:r w:rsidRPr="00480C88">
        <w:rPr>
          <w:color w:val="000000" w:themeColor="text1"/>
        </w:rPr>
        <w:t xml:space="preserve">  and we analyse the average used CCE resources for PL40 and PL24. </w:t>
      </w:r>
    </w:p>
    <w:p w14:paraId="4AC4D1EB" w14:textId="77777777" w:rsidR="00627F97" w:rsidRPr="00480C88" w:rsidRDefault="00627F97" w:rsidP="00627F97">
      <w:pPr>
        <w:spacing w:after="120"/>
        <w:jc w:val="both"/>
        <w:rPr>
          <w:color w:val="000000" w:themeColor="text1"/>
        </w:rPr>
      </w:pPr>
    </w:p>
    <w:tbl>
      <w:tblPr>
        <w:tblStyle w:val="TableGrid"/>
        <w:tblW w:w="0" w:type="auto"/>
        <w:tblLook w:val="04A0" w:firstRow="1" w:lastRow="0" w:firstColumn="1" w:lastColumn="0" w:noHBand="0" w:noVBand="1"/>
      </w:tblPr>
      <w:tblGrid>
        <w:gridCol w:w="931"/>
        <w:gridCol w:w="907"/>
        <w:gridCol w:w="709"/>
        <w:gridCol w:w="709"/>
        <w:gridCol w:w="850"/>
        <w:gridCol w:w="992"/>
        <w:gridCol w:w="921"/>
        <w:gridCol w:w="1715"/>
        <w:gridCol w:w="1897"/>
      </w:tblGrid>
      <w:tr w:rsidR="00480C88" w:rsidRPr="00480C88" w14:paraId="035BC2E5" w14:textId="77777777" w:rsidTr="005A46F7">
        <w:tc>
          <w:tcPr>
            <w:tcW w:w="931" w:type="dxa"/>
          </w:tcPr>
          <w:p w14:paraId="7BB6107D" w14:textId="77777777" w:rsidR="00627F97" w:rsidRPr="00480C88" w:rsidRDefault="00627F97" w:rsidP="005A46F7">
            <w:pPr>
              <w:spacing w:before="240" w:after="0"/>
              <w:jc w:val="center"/>
              <w:rPr>
                <w:rFonts w:eastAsia="Times New Roman"/>
                <w:color w:val="000000" w:themeColor="text1"/>
                <w:lang w:val="en-US" w:eastAsia="ja-JP"/>
              </w:rPr>
            </w:pPr>
            <w:r w:rsidRPr="00480C88">
              <w:rPr>
                <w:rFonts w:eastAsia="Times New Roman"/>
                <w:color w:val="000000" w:themeColor="text1"/>
                <w:lang w:val="en-US" w:eastAsia="ja-JP"/>
              </w:rPr>
              <w:t>BLER</w:t>
            </w:r>
          </w:p>
        </w:tc>
        <w:tc>
          <w:tcPr>
            <w:tcW w:w="907" w:type="dxa"/>
          </w:tcPr>
          <w:p w14:paraId="12A38FBD" w14:textId="77777777" w:rsidR="00627F97" w:rsidRPr="00480C88" w:rsidRDefault="00627F97" w:rsidP="005A46F7">
            <w:pPr>
              <w:spacing w:before="240" w:after="0"/>
              <w:jc w:val="center"/>
              <w:rPr>
                <w:rFonts w:eastAsia="Times New Roman"/>
                <w:color w:val="000000" w:themeColor="text1"/>
                <w:lang w:val="en-US" w:eastAsia="ja-JP"/>
              </w:rPr>
            </w:pPr>
            <w:r w:rsidRPr="00480C88">
              <w:rPr>
                <w:rFonts w:eastAsia="Times New Roman"/>
                <w:color w:val="000000" w:themeColor="text1"/>
                <w:lang w:val="en-US" w:eastAsia="ja-JP"/>
              </w:rPr>
              <w:t>PL</w:t>
            </w:r>
          </w:p>
        </w:tc>
        <w:tc>
          <w:tcPr>
            <w:tcW w:w="709" w:type="dxa"/>
          </w:tcPr>
          <w:p w14:paraId="27CDF0BF" w14:textId="77777777" w:rsidR="00627F97" w:rsidRPr="00480C88" w:rsidRDefault="00627F97" w:rsidP="005A46F7">
            <w:pPr>
              <w:spacing w:before="240" w:after="0"/>
              <w:jc w:val="center"/>
              <w:rPr>
                <w:rFonts w:eastAsia="Times New Roman"/>
                <w:color w:val="000000" w:themeColor="text1"/>
                <w:lang w:val="en-US" w:eastAsia="ja-JP"/>
              </w:rPr>
            </w:pPr>
            <w:r w:rsidRPr="00480C88">
              <w:rPr>
                <w:rFonts w:eastAsia="Times New Roman"/>
                <w:color w:val="000000" w:themeColor="text1"/>
                <w:lang w:val="en-US" w:eastAsia="ja-JP"/>
              </w:rPr>
              <w:t>AL16</w:t>
            </w:r>
          </w:p>
        </w:tc>
        <w:tc>
          <w:tcPr>
            <w:tcW w:w="709" w:type="dxa"/>
          </w:tcPr>
          <w:p w14:paraId="229993E0" w14:textId="77777777" w:rsidR="00627F97" w:rsidRPr="00480C88" w:rsidRDefault="00627F97" w:rsidP="005A46F7">
            <w:pPr>
              <w:spacing w:before="240" w:after="0"/>
              <w:jc w:val="center"/>
              <w:rPr>
                <w:rFonts w:eastAsia="Times New Roman"/>
                <w:color w:val="000000" w:themeColor="text1"/>
                <w:lang w:val="en-US" w:eastAsia="ja-JP"/>
              </w:rPr>
            </w:pPr>
            <w:r w:rsidRPr="00480C88">
              <w:rPr>
                <w:rFonts w:eastAsia="Times New Roman"/>
                <w:color w:val="000000" w:themeColor="text1"/>
                <w:lang w:val="en-US" w:eastAsia="ja-JP"/>
              </w:rPr>
              <w:t>AL8</w:t>
            </w:r>
          </w:p>
        </w:tc>
        <w:tc>
          <w:tcPr>
            <w:tcW w:w="850" w:type="dxa"/>
          </w:tcPr>
          <w:p w14:paraId="78CAAC99" w14:textId="77777777" w:rsidR="00627F97" w:rsidRPr="00480C88" w:rsidRDefault="00627F97" w:rsidP="005A46F7">
            <w:pPr>
              <w:spacing w:before="240" w:after="0"/>
              <w:jc w:val="center"/>
              <w:rPr>
                <w:rFonts w:eastAsia="Times New Roman"/>
                <w:color w:val="000000" w:themeColor="text1"/>
                <w:lang w:val="en-US" w:eastAsia="ja-JP"/>
              </w:rPr>
            </w:pPr>
            <w:r w:rsidRPr="00480C88">
              <w:rPr>
                <w:rFonts w:eastAsia="Times New Roman"/>
                <w:color w:val="000000" w:themeColor="text1"/>
                <w:lang w:val="en-US" w:eastAsia="ja-JP"/>
              </w:rPr>
              <w:t>AL4</w:t>
            </w:r>
          </w:p>
        </w:tc>
        <w:tc>
          <w:tcPr>
            <w:tcW w:w="992" w:type="dxa"/>
          </w:tcPr>
          <w:p w14:paraId="124C5A94" w14:textId="77777777" w:rsidR="00627F97" w:rsidRPr="00480C88" w:rsidRDefault="00627F97" w:rsidP="005A46F7">
            <w:pPr>
              <w:spacing w:before="240" w:after="0"/>
              <w:jc w:val="center"/>
              <w:rPr>
                <w:rFonts w:eastAsia="Times New Roman"/>
                <w:color w:val="000000" w:themeColor="text1"/>
                <w:lang w:val="en-US" w:eastAsia="ja-JP"/>
              </w:rPr>
            </w:pPr>
            <w:r w:rsidRPr="00480C88">
              <w:rPr>
                <w:rFonts w:eastAsia="Times New Roman"/>
                <w:color w:val="000000" w:themeColor="text1"/>
                <w:lang w:val="en-US" w:eastAsia="ja-JP"/>
              </w:rPr>
              <w:t>AL2</w:t>
            </w:r>
          </w:p>
        </w:tc>
        <w:tc>
          <w:tcPr>
            <w:tcW w:w="921" w:type="dxa"/>
          </w:tcPr>
          <w:p w14:paraId="163B8FF3" w14:textId="77777777" w:rsidR="00627F97" w:rsidRPr="00480C88" w:rsidRDefault="00627F97" w:rsidP="005A46F7">
            <w:pPr>
              <w:spacing w:before="240" w:after="0"/>
              <w:jc w:val="center"/>
              <w:rPr>
                <w:color w:val="000000" w:themeColor="text1"/>
              </w:rPr>
            </w:pPr>
            <w:r w:rsidRPr="00480C88">
              <w:rPr>
                <w:rFonts w:eastAsia="Times New Roman"/>
                <w:color w:val="000000" w:themeColor="text1"/>
                <w:lang w:val="en-US" w:eastAsia="ja-JP"/>
              </w:rPr>
              <w:t>AL1</w:t>
            </w:r>
          </w:p>
        </w:tc>
        <w:tc>
          <w:tcPr>
            <w:tcW w:w="1715" w:type="dxa"/>
          </w:tcPr>
          <w:p w14:paraId="060E08E4" w14:textId="77777777" w:rsidR="00627F97" w:rsidRPr="00480C88" w:rsidRDefault="00627F97" w:rsidP="005A46F7">
            <w:pPr>
              <w:spacing w:before="240" w:after="0"/>
              <w:jc w:val="center"/>
              <w:rPr>
                <w:rFonts w:eastAsia="Times New Roman"/>
                <w:color w:val="000000" w:themeColor="text1"/>
                <w:lang w:val="en-US" w:eastAsia="ja-JP"/>
              </w:rPr>
            </w:pPr>
            <w:r w:rsidRPr="00480C88">
              <w:rPr>
                <w:color w:val="000000" w:themeColor="text1"/>
              </w:rPr>
              <w:t>Average NR-PDCCH resources (CCE)</w:t>
            </w:r>
          </w:p>
        </w:tc>
        <w:tc>
          <w:tcPr>
            <w:tcW w:w="1897" w:type="dxa"/>
          </w:tcPr>
          <w:p w14:paraId="6377BB5D" w14:textId="77777777" w:rsidR="00627F97" w:rsidRPr="00480C88" w:rsidRDefault="00627F97" w:rsidP="005A46F7">
            <w:pPr>
              <w:spacing w:before="240" w:after="0"/>
              <w:jc w:val="center"/>
              <w:rPr>
                <w:color w:val="000000" w:themeColor="text1"/>
              </w:rPr>
            </w:pPr>
            <w:r w:rsidRPr="00480C88">
              <w:rPr>
                <w:color w:val="000000" w:themeColor="text1"/>
              </w:rPr>
              <w:t xml:space="preserve">NR-PDCCH resources saving of </w:t>
            </w:r>
            <w:r w:rsidRPr="00480C88">
              <w:rPr>
                <w:rFonts w:eastAsia="Times New Roman"/>
                <w:color w:val="000000" w:themeColor="text1"/>
                <w:lang w:val="en-US" w:eastAsia="ja-JP"/>
              </w:rPr>
              <w:t>PL24</w:t>
            </w:r>
          </w:p>
        </w:tc>
      </w:tr>
      <w:tr w:rsidR="00480C88" w:rsidRPr="00480C88" w14:paraId="6DE865F6" w14:textId="77777777" w:rsidTr="005A46F7">
        <w:tc>
          <w:tcPr>
            <w:tcW w:w="931" w:type="dxa"/>
            <w:vMerge w:val="restart"/>
          </w:tcPr>
          <w:p w14:paraId="72507214" w14:textId="77777777" w:rsidR="00627F97" w:rsidRPr="00480C88" w:rsidRDefault="00627F97" w:rsidP="005A46F7">
            <w:pPr>
              <w:spacing w:after="120"/>
              <w:rPr>
                <w:rFonts w:eastAsia="Times New Roman"/>
                <w:color w:val="000000" w:themeColor="text1"/>
                <w:lang w:val="en-US" w:eastAsia="ja-JP"/>
              </w:rPr>
            </w:pPr>
            <w:r w:rsidRPr="00480C88">
              <w:rPr>
                <w:rFonts w:eastAsia="Times New Roman"/>
                <w:color w:val="000000" w:themeColor="text1"/>
                <w:sz w:val="22"/>
                <w:lang w:val="en-US" w:eastAsia="ja-JP"/>
              </w:rPr>
              <w:t>1e-5</w:t>
            </w:r>
          </w:p>
        </w:tc>
        <w:tc>
          <w:tcPr>
            <w:tcW w:w="907" w:type="dxa"/>
          </w:tcPr>
          <w:p w14:paraId="13354D86"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PL40</w:t>
            </w:r>
          </w:p>
        </w:tc>
        <w:tc>
          <w:tcPr>
            <w:tcW w:w="709" w:type="dxa"/>
          </w:tcPr>
          <w:p w14:paraId="7EEBC2A7"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6%</w:t>
            </w:r>
          </w:p>
        </w:tc>
        <w:tc>
          <w:tcPr>
            <w:tcW w:w="709" w:type="dxa"/>
          </w:tcPr>
          <w:p w14:paraId="35976A9E"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38%</w:t>
            </w:r>
          </w:p>
        </w:tc>
        <w:tc>
          <w:tcPr>
            <w:tcW w:w="850" w:type="dxa"/>
          </w:tcPr>
          <w:p w14:paraId="0CE2033F"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24%</w:t>
            </w:r>
          </w:p>
        </w:tc>
        <w:tc>
          <w:tcPr>
            <w:tcW w:w="992" w:type="dxa"/>
          </w:tcPr>
          <w:p w14:paraId="55A3452D"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16%</w:t>
            </w:r>
          </w:p>
        </w:tc>
        <w:tc>
          <w:tcPr>
            <w:tcW w:w="921" w:type="dxa"/>
          </w:tcPr>
          <w:p w14:paraId="73A1BF83"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16%</w:t>
            </w:r>
          </w:p>
        </w:tc>
        <w:tc>
          <w:tcPr>
            <w:tcW w:w="1715" w:type="dxa"/>
          </w:tcPr>
          <w:p w14:paraId="1F3D0193"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5.44</w:t>
            </w:r>
          </w:p>
        </w:tc>
        <w:tc>
          <w:tcPr>
            <w:tcW w:w="1897" w:type="dxa"/>
            <w:vMerge w:val="restart"/>
          </w:tcPr>
          <w:p w14:paraId="027216FC" w14:textId="77777777" w:rsidR="00627F97" w:rsidRPr="00480C88" w:rsidRDefault="00627F97" w:rsidP="005A46F7">
            <w:pPr>
              <w:spacing w:before="240" w:after="120" w:line="360" w:lineRule="auto"/>
              <w:jc w:val="center"/>
              <w:rPr>
                <w:rFonts w:eastAsia="Times New Roman"/>
                <w:b/>
                <w:color w:val="000000" w:themeColor="text1"/>
                <w:lang w:val="en-US" w:eastAsia="ja-JP"/>
              </w:rPr>
            </w:pPr>
            <w:r w:rsidRPr="00480C88">
              <w:rPr>
                <w:rFonts w:eastAsia="Times New Roman"/>
                <w:b/>
                <w:color w:val="000000" w:themeColor="text1"/>
                <w:sz w:val="22"/>
                <w:lang w:val="en-US" w:eastAsia="ja-JP"/>
              </w:rPr>
              <w:t xml:space="preserve">20.22% </w:t>
            </w:r>
          </w:p>
        </w:tc>
      </w:tr>
      <w:tr w:rsidR="00480C88" w:rsidRPr="00480C88" w14:paraId="5108BDF1" w14:textId="77777777" w:rsidTr="005A46F7">
        <w:tc>
          <w:tcPr>
            <w:tcW w:w="931" w:type="dxa"/>
            <w:vMerge/>
          </w:tcPr>
          <w:p w14:paraId="079C72DA" w14:textId="77777777" w:rsidR="00627F97" w:rsidRPr="00480C88" w:rsidRDefault="00627F97" w:rsidP="005A46F7">
            <w:pPr>
              <w:spacing w:after="120"/>
              <w:jc w:val="center"/>
              <w:rPr>
                <w:rFonts w:eastAsia="Times New Roman"/>
                <w:color w:val="000000" w:themeColor="text1"/>
                <w:lang w:val="en-US" w:eastAsia="ja-JP"/>
              </w:rPr>
            </w:pPr>
          </w:p>
        </w:tc>
        <w:tc>
          <w:tcPr>
            <w:tcW w:w="907" w:type="dxa"/>
          </w:tcPr>
          <w:p w14:paraId="17EECF91"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PL24</w:t>
            </w:r>
          </w:p>
        </w:tc>
        <w:tc>
          <w:tcPr>
            <w:tcW w:w="709" w:type="dxa"/>
          </w:tcPr>
          <w:p w14:paraId="3F9DB442"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1%</w:t>
            </w:r>
          </w:p>
        </w:tc>
        <w:tc>
          <w:tcPr>
            <w:tcW w:w="709" w:type="dxa"/>
          </w:tcPr>
          <w:p w14:paraId="201925DD"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29%</w:t>
            </w:r>
          </w:p>
        </w:tc>
        <w:tc>
          <w:tcPr>
            <w:tcW w:w="850" w:type="dxa"/>
          </w:tcPr>
          <w:p w14:paraId="7FCE599C"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33%</w:t>
            </w:r>
          </w:p>
        </w:tc>
        <w:tc>
          <w:tcPr>
            <w:tcW w:w="992" w:type="dxa"/>
          </w:tcPr>
          <w:p w14:paraId="2A50BD12"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17%</w:t>
            </w:r>
          </w:p>
        </w:tc>
        <w:tc>
          <w:tcPr>
            <w:tcW w:w="921" w:type="dxa"/>
          </w:tcPr>
          <w:p w14:paraId="767217B4" w14:textId="77777777" w:rsidR="00627F97" w:rsidRPr="00480C88" w:rsidRDefault="00627F97" w:rsidP="005A46F7">
            <w:pPr>
              <w:keepNext/>
              <w:spacing w:after="120"/>
              <w:jc w:val="center"/>
              <w:rPr>
                <w:rFonts w:eastAsia="Times New Roman"/>
                <w:color w:val="000000" w:themeColor="text1"/>
                <w:lang w:val="en-US" w:eastAsia="ja-JP"/>
              </w:rPr>
            </w:pPr>
            <w:r w:rsidRPr="00480C88">
              <w:rPr>
                <w:rFonts w:eastAsia="Times New Roman"/>
                <w:color w:val="000000" w:themeColor="text1"/>
                <w:lang w:val="en-US" w:eastAsia="ja-JP"/>
              </w:rPr>
              <w:t>20%</w:t>
            </w:r>
          </w:p>
        </w:tc>
        <w:tc>
          <w:tcPr>
            <w:tcW w:w="1715" w:type="dxa"/>
          </w:tcPr>
          <w:p w14:paraId="12044F20" w14:textId="77777777" w:rsidR="00627F97" w:rsidRPr="00480C88" w:rsidRDefault="00627F97" w:rsidP="005A46F7">
            <w:pPr>
              <w:keepNext/>
              <w:spacing w:after="120"/>
              <w:jc w:val="center"/>
              <w:rPr>
                <w:rFonts w:eastAsia="Times New Roman"/>
                <w:color w:val="000000" w:themeColor="text1"/>
                <w:lang w:val="en-US" w:eastAsia="ja-JP"/>
              </w:rPr>
            </w:pPr>
            <w:r w:rsidRPr="00480C88">
              <w:rPr>
                <w:rFonts w:eastAsia="Times New Roman"/>
                <w:color w:val="000000" w:themeColor="text1"/>
                <w:lang w:val="en-US" w:eastAsia="ja-JP"/>
              </w:rPr>
              <w:t>4.34</w:t>
            </w:r>
          </w:p>
        </w:tc>
        <w:tc>
          <w:tcPr>
            <w:tcW w:w="1897" w:type="dxa"/>
            <w:vMerge/>
          </w:tcPr>
          <w:p w14:paraId="4A5C467B" w14:textId="77777777" w:rsidR="00627F97" w:rsidRPr="00480C88" w:rsidRDefault="00627F97" w:rsidP="005A46F7">
            <w:pPr>
              <w:keepNext/>
              <w:spacing w:after="120"/>
              <w:jc w:val="center"/>
              <w:rPr>
                <w:rFonts w:eastAsia="Times New Roman"/>
                <w:color w:val="000000" w:themeColor="text1"/>
                <w:lang w:val="en-US" w:eastAsia="ja-JP"/>
              </w:rPr>
            </w:pPr>
          </w:p>
        </w:tc>
      </w:tr>
      <w:tr w:rsidR="00480C88" w:rsidRPr="00480C88" w14:paraId="37867CA5" w14:textId="77777777" w:rsidTr="005A46F7">
        <w:tc>
          <w:tcPr>
            <w:tcW w:w="931" w:type="dxa"/>
            <w:vMerge w:val="restart"/>
          </w:tcPr>
          <w:p w14:paraId="576B978C" w14:textId="77777777" w:rsidR="00627F97" w:rsidRPr="00480C88" w:rsidRDefault="00627F97" w:rsidP="005A46F7">
            <w:pPr>
              <w:spacing w:after="120"/>
              <w:rPr>
                <w:rFonts w:eastAsia="Times New Roman"/>
                <w:color w:val="000000" w:themeColor="text1"/>
                <w:sz w:val="22"/>
                <w:lang w:val="en-US" w:eastAsia="ja-JP"/>
              </w:rPr>
            </w:pPr>
            <w:r w:rsidRPr="00480C88">
              <w:rPr>
                <w:rFonts w:eastAsia="Times New Roman"/>
                <w:color w:val="000000" w:themeColor="text1"/>
                <w:sz w:val="22"/>
                <w:lang w:val="en-US" w:eastAsia="ja-JP"/>
              </w:rPr>
              <w:t>1e-6</w:t>
            </w:r>
          </w:p>
        </w:tc>
        <w:tc>
          <w:tcPr>
            <w:tcW w:w="907" w:type="dxa"/>
          </w:tcPr>
          <w:p w14:paraId="55A1BD42"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PL40</w:t>
            </w:r>
          </w:p>
        </w:tc>
        <w:tc>
          <w:tcPr>
            <w:tcW w:w="709" w:type="dxa"/>
          </w:tcPr>
          <w:p w14:paraId="38E6804B"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14%</w:t>
            </w:r>
          </w:p>
        </w:tc>
        <w:tc>
          <w:tcPr>
            <w:tcW w:w="709" w:type="dxa"/>
          </w:tcPr>
          <w:p w14:paraId="7DD485A0"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41%</w:t>
            </w:r>
          </w:p>
        </w:tc>
        <w:tc>
          <w:tcPr>
            <w:tcW w:w="850" w:type="dxa"/>
          </w:tcPr>
          <w:p w14:paraId="5D1736CC"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20%</w:t>
            </w:r>
          </w:p>
        </w:tc>
        <w:tc>
          <w:tcPr>
            <w:tcW w:w="992" w:type="dxa"/>
          </w:tcPr>
          <w:p w14:paraId="5E9E0AB2"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16%</w:t>
            </w:r>
          </w:p>
        </w:tc>
        <w:tc>
          <w:tcPr>
            <w:tcW w:w="921" w:type="dxa"/>
          </w:tcPr>
          <w:p w14:paraId="700D3FA7" w14:textId="77777777" w:rsidR="00627F97" w:rsidRPr="00480C88" w:rsidRDefault="00627F97" w:rsidP="005A46F7">
            <w:pPr>
              <w:keepNext/>
              <w:spacing w:after="120"/>
              <w:jc w:val="center"/>
              <w:rPr>
                <w:rFonts w:eastAsia="Times New Roman"/>
                <w:color w:val="000000" w:themeColor="text1"/>
                <w:lang w:val="en-US" w:eastAsia="ja-JP"/>
              </w:rPr>
            </w:pPr>
            <w:r w:rsidRPr="00480C88">
              <w:rPr>
                <w:rFonts w:eastAsia="Times New Roman"/>
                <w:color w:val="000000" w:themeColor="text1"/>
                <w:lang w:val="en-US" w:eastAsia="ja-JP"/>
              </w:rPr>
              <w:t>9%</w:t>
            </w:r>
          </w:p>
        </w:tc>
        <w:tc>
          <w:tcPr>
            <w:tcW w:w="1715" w:type="dxa"/>
          </w:tcPr>
          <w:p w14:paraId="474FE693" w14:textId="77777777" w:rsidR="00627F97" w:rsidRPr="00480C88" w:rsidRDefault="00627F97" w:rsidP="005A46F7">
            <w:pPr>
              <w:keepNext/>
              <w:spacing w:after="120"/>
              <w:jc w:val="center"/>
              <w:rPr>
                <w:rFonts w:eastAsia="Times New Roman"/>
                <w:color w:val="000000" w:themeColor="text1"/>
                <w:lang w:val="en-US" w:eastAsia="ja-JP"/>
              </w:rPr>
            </w:pPr>
            <w:r w:rsidRPr="00480C88">
              <w:rPr>
                <w:rFonts w:eastAsia="Times New Roman"/>
                <w:color w:val="000000" w:themeColor="text1"/>
                <w:lang w:val="en-US" w:eastAsia="ja-JP"/>
              </w:rPr>
              <w:t>6.73</w:t>
            </w:r>
          </w:p>
        </w:tc>
        <w:tc>
          <w:tcPr>
            <w:tcW w:w="1897" w:type="dxa"/>
            <w:vMerge w:val="restart"/>
          </w:tcPr>
          <w:p w14:paraId="5F4D6772" w14:textId="77777777" w:rsidR="00627F97" w:rsidRPr="00480C88" w:rsidRDefault="00627F97" w:rsidP="005A46F7">
            <w:pPr>
              <w:spacing w:before="240" w:after="120" w:line="360" w:lineRule="auto"/>
              <w:jc w:val="center"/>
              <w:rPr>
                <w:rFonts w:eastAsia="Times New Roman"/>
                <w:color w:val="000000" w:themeColor="text1"/>
                <w:lang w:val="en-US" w:eastAsia="ja-JP"/>
              </w:rPr>
            </w:pPr>
            <w:r w:rsidRPr="00480C88">
              <w:rPr>
                <w:rFonts w:eastAsia="Times New Roman"/>
                <w:b/>
                <w:color w:val="000000" w:themeColor="text1"/>
                <w:sz w:val="22"/>
                <w:lang w:val="en-US" w:eastAsia="ja-JP"/>
              </w:rPr>
              <w:t>18.12%</w:t>
            </w:r>
          </w:p>
        </w:tc>
      </w:tr>
      <w:tr w:rsidR="00480C88" w:rsidRPr="00480C88" w14:paraId="7C2A3856" w14:textId="77777777" w:rsidTr="005A46F7">
        <w:tc>
          <w:tcPr>
            <w:tcW w:w="931" w:type="dxa"/>
            <w:vMerge/>
          </w:tcPr>
          <w:p w14:paraId="3D68A5ED" w14:textId="77777777" w:rsidR="00627F97" w:rsidRPr="00480C88" w:rsidRDefault="00627F97" w:rsidP="005A46F7">
            <w:pPr>
              <w:spacing w:after="120"/>
              <w:rPr>
                <w:rFonts w:eastAsia="Times New Roman"/>
                <w:b/>
                <w:color w:val="000000" w:themeColor="text1"/>
                <w:sz w:val="22"/>
                <w:lang w:val="en-US" w:eastAsia="ja-JP"/>
              </w:rPr>
            </w:pPr>
          </w:p>
        </w:tc>
        <w:tc>
          <w:tcPr>
            <w:tcW w:w="907" w:type="dxa"/>
          </w:tcPr>
          <w:p w14:paraId="72B242B8"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PL24</w:t>
            </w:r>
          </w:p>
        </w:tc>
        <w:tc>
          <w:tcPr>
            <w:tcW w:w="709" w:type="dxa"/>
          </w:tcPr>
          <w:p w14:paraId="3BB693F1"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7%</w:t>
            </w:r>
          </w:p>
        </w:tc>
        <w:tc>
          <w:tcPr>
            <w:tcW w:w="709" w:type="dxa"/>
          </w:tcPr>
          <w:p w14:paraId="66564B35"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36%</w:t>
            </w:r>
          </w:p>
        </w:tc>
        <w:tc>
          <w:tcPr>
            <w:tcW w:w="850" w:type="dxa"/>
          </w:tcPr>
          <w:p w14:paraId="1790151C"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27%</w:t>
            </w:r>
          </w:p>
        </w:tc>
        <w:tc>
          <w:tcPr>
            <w:tcW w:w="992" w:type="dxa"/>
          </w:tcPr>
          <w:p w14:paraId="0D869962"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13%</w:t>
            </w:r>
          </w:p>
        </w:tc>
        <w:tc>
          <w:tcPr>
            <w:tcW w:w="921" w:type="dxa"/>
          </w:tcPr>
          <w:p w14:paraId="7FB6FFA4" w14:textId="77777777" w:rsidR="00627F97" w:rsidRPr="00480C88" w:rsidRDefault="00627F97" w:rsidP="005A46F7">
            <w:pPr>
              <w:keepNext/>
              <w:spacing w:after="120"/>
              <w:jc w:val="center"/>
              <w:rPr>
                <w:rFonts w:eastAsia="Times New Roman"/>
                <w:color w:val="000000" w:themeColor="text1"/>
                <w:lang w:val="en-US" w:eastAsia="ja-JP"/>
              </w:rPr>
            </w:pPr>
            <w:r w:rsidRPr="00480C88">
              <w:rPr>
                <w:rFonts w:eastAsia="Times New Roman"/>
                <w:color w:val="000000" w:themeColor="text1"/>
                <w:lang w:val="en-US" w:eastAsia="ja-JP"/>
              </w:rPr>
              <w:t>17%</w:t>
            </w:r>
          </w:p>
        </w:tc>
        <w:tc>
          <w:tcPr>
            <w:tcW w:w="1715" w:type="dxa"/>
          </w:tcPr>
          <w:p w14:paraId="2A7A3BE1" w14:textId="77777777" w:rsidR="00627F97" w:rsidRPr="00480C88" w:rsidRDefault="00627F97" w:rsidP="005A46F7">
            <w:pPr>
              <w:keepNext/>
              <w:spacing w:after="120"/>
              <w:jc w:val="center"/>
              <w:rPr>
                <w:rFonts w:eastAsia="Times New Roman"/>
                <w:color w:val="000000" w:themeColor="text1"/>
                <w:lang w:val="en-US" w:eastAsia="ja-JP"/>
              </w:rPr>
            </w:pPr>
            <w:r w:rsidRPr="00480C88">
              <w:rPr>
                <w:rFonts w:eastAsia="Times New Roman"/>
                <w:color w:val="000000" w:themeColor="text1"/>
                <w:lang w:val="en-US" w:eastAsia="ja-JP"/>
              </w:rPr>
              <w:t>5.51</w:t>
            </w:r>
          </w:p>
        </w:tc>
        <w:tc>
          <w:tcPr>
            <w:tcW w:w="1897" w:type="dxa"/>
            <w:vMerge/>
          </w:tcPr>
          <w:p w14:paraId="2E57DF9C" w14:textId="77777777" w:rsidR="00627F97" w:rsidRPr="00480C88" w:rsidRDefault="00627F97" w:rsidP="005A46F7">
            <w:pPr>
              <w:keepNext/>
              <w:spacing w:after="120"/>
              <w:jc w:val="center"/>
              <w:rPr>
                <w:rFonts w:eastAsia="Times New Roman"/>
                <w:color w:val="000000" w:themeColor="text1"/>
                <w:lang w:val="en-US" w:eastAsia="ja-JP"/>
              </w:rPr>
            </w:pPr>
          </w:p>
        </w:tc>
      </w:tr>
    </w:tbl>
    <w:p w14:paraId="7AC0452F" w14:textId="4A1BFB38" w:rsidR="00627F97" w:rsidRPr="00480C88" w:rsidRDefault="00627F97" w:rsidP="00627F97">
      <w:pPr>
        <w:pStyle w:val="Caption"/>
        <w:jc w:val="center"/>
        <w:rPr>
          <w:color w:val="000000" w:themeColor="text1"/>
        </w:rPr>
      </w:pPr>
      <w:bookmarkStart w:id="6" w:name="_Ref534985474"/>
      <w:r w:rsidRPr="00480C88">
        <w:rPr>
          <w:color w:val="000000" w:themeColor="text1"/>
        </w:rPr>
        <w:t xml:space="preserve">Table </w:t>
      </w:r>
      <w:r w:rsidRPr="00480C88">
        <w:rPr>
          <w:color w:val="000000" w:themeColor="text1"/>
        </w:rPr>
        <w:fldChar w:fldCharType="begin"/>
      </w:r>
      <w:r w:rsidRPr="00480C88">
        <w:rPr>
          <w:color w:val="000000" w:themeColor="text1"/>
        </w:rPr>
        <w:instrText xml:space="preserve"> SEQ Table \* ARABIC </w:instrText>
      </w:r>
      <w:r w:rsidRPr="00480C88">
        <w:rPr>
          <w:color w:val="000000" w:themeColor="text1"/>
        </w:rPr>
        <w:fldChar w:fldCharType="separate"/>
      </w:r>
      <w:r w:rsidR="004A2CAF" w:rsidRPr="00480C88">
        <w:rPr>
          <w:noProof/>
          <w:color w:val="000000" w:themeColor="text1"/>
        </w:rPr>
        <w:t>1</w:t>
      </w:r>
      <w:r w:rsidRPr="00480C88">
        <w:rPr>
          <w:color w:val="000000" w:themeColor="text1"/>
        </w:rPr>
        <w:fldChar w:fldCharType="end"/>
      </w:r>
      <w:bookmarkEnd w:id="6"/>
      <w:r w:rsidRPr="00480C88">
        <w:rPr>
          <w:color w:val="000000" w:themeColor="text1"/>
        </w:rPr>
        <w:t xml:space="preserve"> : 700MHz, 2Rx, 30 kHz, 2 OS CORESET, TDL-C 300ns</w:t>
      </w:r>
    </w:p>
    <w:p w14:paraId="3679091D" w14:textId="77777777" w:rsidR="00627F97" w:rsidRPr="00480C88" w:rsidRDefault="00627F97" w:rsidP="00627F97">
      <w:pPr>
        <w:spacing w:after="120"/>
        <w:jc w:val="both"/>
        <w:rPr>
          <w:color w:val="000000" w:themeColor="text1"/>
        </w:rPr>
      </w:pPr>
    </w:p>
    <w:tbl>
      <w:tblPr>
        <w:tblStyle w:val="TableGrid"/>
        <w:tblW w:w="9631" w:type="dxa"/>
        <w:tblLook w:val="04A0" w:firstRow="1" w:lastRow="0" w:firstColumn="1" w:lastColumn="0" w:noHBand="0" w:noVBand="1"/>
      </w:tblPr>
      <w:tblGrid>
        <w:gridCol w:w="931"/>
        <w:gridCol w:w="907"/>
        <w:gridCol w:w="709"/>
        <w:gridCol w:w="709"/>
        <w:gridCol w:w="850"/>
        <w:gridCol w:w="992"/>
        <w:gridCol w:w="921"/>
        <w:gridCol w:w="1715"/>
        <w:gridCol w:w="1897"/>
      </w:tblGrid>
      <w:tr w:rsidR="00480C88" w:rsidRPr="00480C88" w14:paraId="4E513851" w14:textId="77777777" w:rsidTr="00220046">
        <w:tc>
          <w:tcPr>
            <w:tcW w:w="931" w:type="dxa"/>
          </w:tcPr>
          <w:p w14:paraId="5C5F78F2" w14:textId="77777777" w:rsidR="00627F97" w:rsidRPr="00480C88" w:rsidRDefault="00627F97" w:rsidP="005A46F7">
            <w:pPr>
              <w:spacing w:before="240" w:after="0"/>
              <w:jc w:val="center"/>
              <w:rPr>
                <w:rFonts w:eastAsia="Times New Roman"/>
                <w:color w:val="000000" w:themeColor="text1"/>
                <w:lang w:val="en-US" w:eastAsia="ja-JP"/>
              </w:rPr>
            </w:pPr>
            <w:r w:rsidRPr="00480C88">
              <w:rPr>
                <w:rFonts w:eastAsia="Times New Roman"/>
                <w:color w:val="000000" w:themeColor="text1"/>
                <w:lang w:val="en-US" w:eastAsia="ja-JP"/>
              </w:rPr>
              <w:t>BLER</w:t>
            </w:r>
          </w:p>
        </w:tc>
        <w:tc>
          <w:tcPr>
            <w:tcW w:w="907" w:type="dxa"/>
          </w:tcPr>
          <w:p w14:paraId="55AFCCD4" w14:textId="77777777" w:rsidR="00627F97" w:rsidRPr="00480C88" w:rsidRDefault="00627F97" w:rsidP="005A46F7">
            <w:pPr>
              <w:spacing w:before="240" w:after="0"/>
              <w:jc w:val="center"/>
              <w:rPr>
                <w:rFonts w:eastAsia="Times New Roman"/>
                <w:color w:val="000000" w:themeColor="text1"/>
                <w:lang w:val="en-US" w:eastAsia="ja-JP"/>
              </w:rPr>
            </w:pPr>
            <w:r w:rsidRPr="00480C88">
              <w:rPr>
                <w:rFonts w:eastAsia="Times New Roman"/>
                <w:color w:val="000000" w:themeColor="text1"/>
                <w:lang w:val="en-US" w:eastAsia="ja-JP"/>
              </w:rPr>
              <w:t>PL</w:t>
            </w:r>
          </w:p>
        </w:tc>
        <w:tc>
          <w:tcPr>
            <w:tcW w:w="709" w:type="dxa"/>
          </w:tcPr>
          <w:p w14:paraId="5451D6F4" w14:textId="77777777" w:rsidR="00627F97" w:rsidRPr="00480C88" w:rsidRDefault="00627F97" w:rsidP="005A46F7">
            <w:pPr>
              <w:spacing w:before="240" w:after="0"/>
              <w:jc w:val="center"/>
              <w:rPr>
                <w:rFonts w:eastAsia="Times New Roman"/>
                <w:color w:val="000000" w:themeColor="text1"/>
                <w:lang w:val="en-US" w:eastAsia="ja-JP"/>
              </w:rPr>
            </w:pPr>
            <w:r w:rsidRPr="00480C88">
              <w:rPr>
                <w:rFonts w:eastAsia="Times New Roman"/>
                <w:color w:val="000000" w:themeColor="text1"/>
                <w:lang w:val="en-US" w:eastAsia="ja-JP"/>
              </w:rPr>
              <w:t>AL16</w:t>
            </w:r>
          </w:p>
        </w:tc>
        <w:tc>
          <w:tcPr>
            <w:tcW w:w="709" w:type="dxa"/>
          </w:tcPr>
          <w:p w14:paraId="62B024BB" w14:textId="77777777" w:rsidR="00627F97" w:rsidRPr="00480C88" w:rsidRDefault="00627F97" w:rsidP="005A46F7">
            <w:pPr>
              <w:spacing w:before="240" w:after="0"/>
              <w:jc w:val="center"/>
              <w:rPr>
                <w:rFonts w:eastAsia="Times New Roman"/>
                <w:color w:val="000000" w:themeColor="text1"/>
                <w:lang w:val="en-US" w:eastAsia="ja-JP"/>
              </w:rPr>
            </w:pPr>
            <w:r w:rsidRPr="00480C88">
              <w:rPr>
                <w:rFonts w:eastAsia="Times New Roman"/>
                <w:color w:val="000000" w:themeColor="text1"/>
                <w:lang w:val="en-US" w:eastAsia="ja-JP"/>
              </w:rPr>
              <w:t>AL8</w:t>
            </w:r>
          </w:p>
        </w:tc>
        <w:tc>
          <w:tcPr>
            <w:tcW w:w="850" w:type="dxa"/>
          </w:tcPr>
          <w:p w14:paraId="1A7E0ED3" w14:textId="77777777" w:rsidR="00627F97" w:rsidRPr="00480C88" w:rsidRDefault="00627F97" w:rsidP="005A46F7">
            <w:pPr>
              <w:spacing w:before="240" w:after="0"/>
              <w:jc w:val="center"/>
              <w:rPr>
                <w:rFonts w:eastAsia="Times New Roman"/>
                <w:color w:val="000000" w:themeColor="text1"/>
                <w:lang w:val="en-US" w:eastAsia="ja-JP"/>
              </w:rPr>
            </w:pPr>
            <w:r w:rsidRPr="00480C88">
              <w:rPr>
                <w:rFonts w:eastAsia="Times New Roman"/>
                <w:color w:val="000000" w:themeColor="text1"/>
                <w:lang w:val="en-US" w:eastAsia="ja-JP"/>
              </w:rPr>
              <w:t>AL4</w:t>
            </w:r>
          </w:p>
        </w:tc>
        <w:tc>
          <w:tcPr>
            <w:tcW w:w="992" w:type="dxa"/>
          </w:tcPr>
          <w:p w14:paraId="710B75EA" w14:textId="77777777" w:rsidR="00627F97" w:rsidRPr="00480C88" w:rsidRDefault="00627F97" w:rsidP="005A46F7">
            <w:pPr>
              <w:spacing w:before="240" w:after="0"/>
              <w:jc w:val="center"/>
              <w:rPr>
                <w:rFonts w:eastAsia="Times New Roman"/>
                <w:color w:val="000000" w:themeColor="text1"/>
                <w:lang w:val="en-US" w:eastAsia="ja-JP"/>
              </w:rPr>
            </w:pPr>
            <w:r w:rsidRPr="00480C88">
              <w:rPr>
                <w:rFonts w:eastAsia="Times New Roman"/>
                <w:color w:val="000000" w:themeColor="text1"/>
                <w:lang w:val="en-US" w:eastAsia="ja-JP"/>
              </w:rPr>
              <w:t>AL2</w:t>
            </w:r>
          </w:p>
        </w:tc>
        <w:tc>
          <w:tcPr>
            <w:tcW w:w="921" w:type="dxa"/>
          </w:tcPr>
          <w:p w14:paraId="5FB773DD" w14:textId="77777777" w:rsidR="00627F97" w:rsidRPr="00480C88" w:rsidRDefault="00627F97" w:rsidP="005A46F7">
            <w:pPr>
              <w:spacing w:before="240" w:after="0"/>
              <w:jc w:val="center"/>
              <w:rPr>
                <w:color w:val="000000" w:themeColor="text1"/>
              </w:rPr>
            </w:pPr>
            <w:r w:rsidRPr="00480C88">
              <w:rPr>
                <w:color w:val="000000" w:themeColor="text1"/>
              </w:rPr>
              <w:t>AL1</w:t>
            </w:r>
          </w:p>
        </w:tc>
        <w:tc>
          <w:tcPr>
            <w:tcW w:w="1715" w:type="dxa"/>
          </w:tcPr>
          <w:p w14:paraId="1BE4C7D2" w14:textId="77777777" w:rsidR="00627F97" w:rsidRPr="00480C88" w:rsidRDefault="00627F97" w:rsidP="005A46F7">
            <w:pPr>
              <w:spacing w:before="240" w:after="0"/>
              <w:jc w:val="center"/>
              <w:rPr>
                <w:rFonts w:eastAsia="Times New Roman"/>
                <w:color w:val="000000" w:themeColor="text1"/>
                <w:lang w:val="en-US" w:eastAsia="ja-JP"/>
              </w:rPr>
            </w:pPr>
            <w:r w:rsidRPr="00480C88">
              <w:rPr>
                <w:color w:val="000000" w:themeColor="text1"/>
              </w:rPr>
              <w:t>Average NR-PDCCH resources (CCE)</w:t>
            </w:r>
          </w:p>
        </w:tc>
        <w:tc>
          <w:tcPr>
            <w:tcW w:w="1897" w:type="dxa"/>
          </w:tcPr>
          <w:p w14:paraId="32D2714C" w14:textId="77777777" w:rsidR="00627F97" w:rsidRPr="00480C88" w:rsidRDefault="00627F97" w:rsidP="005A46F7">
            <w:pPr>
              <w:spacing w:before="240" w:after="0"/>
              <w:jc w:val="center"/>
              <w:rPr>
                <w:color w:val="000000" w:themeColor="text1"/>
              </w:rPr>
            </w:pPr>
            <w:r w:rsidRPr="00480C88">
              <w:rPr>
                <w:color w:val="000000" w:themeColor="text1"/>
              </w:rPr>
              <w:t xml:space="preserve">NR-PDCCH resources saving of </w:t>
            </w:r>
            <w:r w:rsidRPr="00480C88">
              <w:rPr>
                <w:rFonts w:eastAsia="Times New Roman"/>
                <w:color w:val="000000" w:themeColor="text1"/>
                <w:lang w:val="en-US" w:eastAsia="ja-JP"/>
              </w:rPr>
              <w:t>PL24</w:t>
            </w:r>
          </w:p>
        </w:tc>
      </w:tr>
      <w:tr w:rsidR="00480C88" w:rsidRPr="00480C88" w14:paraId="79DEC034" w14:textId="77777777" w:rsidTr="00220046">
        <w:tc>
          <w:tcPr>
            <w:tcW w:w="931" w:type="dxa"/>
            <w:vMerge w:val="restart"/>
          </w:tcPr>
          <w:p w14:paraId="1CEA4EC0"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sz w:val="22"/>
                <w:lang w:val="en-US" w:eastAsia="ja-JP"/>
              </w:rPr>
              <w:t>1e-5</w:t>
            </w:r>
          </w:p>
        </w:tc>
        <w:tc>
          <w:tcPr>
            <w:tcW w:w="907" w:type="dxa"/>
          </w:tcPr>
          <w:p w14:paraId="63DBCEA0"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PL40</w:t>
            </w:r>
          </w:p>
        </w:tc>
        <w:tc>
          <w:tcPr>
            <w:tcW w:w="709" w:type="dxa"/>
          </w:tcPr>
          <w:p w14:paraId="0292B6C8"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0%</w:t>
            </w:r>
          </w:p>
        </w:tc>
        <w:tc>
          <w:tcPr>
            <w:tcW w:w="709" w:type="dxa"/>
          </w:tcPr>
          <w:p w14:paraId="517AC449"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5%</w:t>
            </w:r>
          </w:p>
        </w:tc>
        <w:tc>
          <w:tcPr>
            <w:tcW w:w="850" w:type="dxa"/>
          </w:tcPr>
          <w:p w14:paraId="6DC9161C"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32%</w:t>
            </w:r>
          </w:p>
        </w:tc>
        <w:tc>
          <w:tcPr>
            <w:tcW w:w="992" w:type="dxa"/>
          </w:tcPr>
          <w:p w14:paraId="56622F19"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29%</w:t>
            </w:r>
          </w:p>
        </w:tc>
        <w:tc>
          <w:tcPr>
            <w:tcW w:w="921" w:type="dxa"/>
          </w:tcPr>
          <w:p w14:paraId="0FB5C6E6"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34%</w:t>
            </w:r>
          </w:p>
        </w:tc>
        <w:tc>
          <w:tcPr>
            <w:tcW w:w="1715" w:type="dxa"/>
          </w:tcPr>
          <w:p w14:paraId="4B9C1FD9"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2.6</w:t>
            </w:r>
          </w:p>
        </w:tc>
        <w:tc>
          <w:tcPr>
            <w:tcW w:w="1897" w:type="dxa"/>
            <w:vMerge w:val="restart"/>
          </w:tcPr>
          <w:p w14:paraId="3F7EADCF" w14:textId="77777777" w:rsidR="00627F97" w:rsidRPr="00480C88" w:rsidRDefault="00627F97" w:rsidP="005A46F7">
            <w:pPr>
              <w:spacing w:before="240" w:after="120" w:line="360" w:lineRule="auto"/>
              <w:jc w:val="center"/>
              <w:rPr>
                <w:rFonts w:eastAsia="Times New Roman"/>
                <w:b/>
                <w:color w:val="000000" w:themeColor="text1"/>
                <w:lang w:val="en-US" w:eastAsia="ja-JP"/>
              </w:rPr>
            </w:pPr>
            <w:r w:rsidRPr="00480C88">
              <w:rPr>
                <w:rFonts w:eastAsia="Times New Roman"/>
                <w:b/>
                <w:color w:val="000000" w:themeColor="text1"/>
                <w:sz w:val="22"/>
                <w:lang w:val="en-US" w:eastAsia="ja-JP"/>
              </w:rPr>
              <w:t xml:space="preserve">13.07% </w:t>
            </w:r>
          </w:p>
        </w:tc>
      </w:tr>
      <w:tr w:rsidR="00480C88" w:rsidRPr="00480C88" w14:paraId="488B7491" w14:textId="77777777" w:rsidTr="00220046">
        <w:tc>
          <w:tcPr>
            <w:tcW w:w="931" w:type="dxa"/>
            <w:vMerge/>
          </w:tcPr>
          <w:p w14:paraId="71807B35" w14:textId="77777777" w:rsidR="00627F97" w:rsidRPr="00480C88" w:rsidRDefault="00627F97" w:rsidP="005A46F7">
            <w:pPr>
              <w:spacing w:after="120"/>
              <w:jc w:val="center"/>
              <w:rPr>
                <w:rFonts w:eastAsia="Times New Roman"/>
                <w:color w:val="000000" w:themeColor="text1"/>
                <w:lang w:val="en-US" w:eastAsia="ja-JP"/>
              </w:rPr>
            </w:pPr>
          </w:p>
        </w:tc>
        <w:tc>
          <w:tcPr>
            <w:tcW w:w="907" w:type="dxa"/>
          </w:tcPr>
          <w:p w14:paraId="690384E1"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PL24</w:t>
            </w:r>
          </w:p>
        </w:tc>
        <w:tc>
          <w:tcPr>
            <w:tcW w:w="709" w:type="dxa"/>
          </w:tcPr>
          <w:p w14:paraId="470DA9D8"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0%</w:t>
            </w:r>
          </w:p>
        </w:tc>
        <w:tc>
          <w:tcPr>
            <w:tcW w:w="709" w:type="dxa"/>
          </w:tcPr>
          <w:p w14:paraId="723991D7"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2%</w:t>
            </w:r>
          </w:p>
        </w:tc>
        <w:tc>
          <w:tcPr>
            <w:tcW w:w="850" w:type="dxa"/>
          </w:tcPr>
          <w:p w14:paraId="259CE529"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28%</w:t>
            </w:r>
          </w:p>
        </w:tc>
        <w:tc>
          <w:tcPr>
            <w:tcW w:w="992" w:type="dxa"/>
          </w:tcPr>
          <w:p w14:paraId="0F1019B5"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28%</w:t>
            </w:r>
          </w:p>
        </w:tc>
        <w:tc>
          <w:tcPr>
            <w:tcW w:w="921" w:type="dxa"/>
          </w:tcPr>
          <w:p w14:paraId="77B6F6FD" w14:textId="77777777" w:rsidR="00627F97" w:rsidRPr="00480C88" w:rsidRDefault="00627F97" w:rsidP="005A46F7">
            <w:pPr>
              <w:keepNext/>
              <w:spacing w:after="120"/>
              <w:jc w:val="center"/>
              <w:rPr>
                <w:rFonts w:eastAsia="Times New Roman"/>
                <w:color w:val="000000" w:themeColor="text1"/>
                <w:lang w:val="en-US" w:eastAsia="ja-JP"/>
              </w:rPr>
            </w:pPr>
            <w:r w:rsidRPr="00480C88">
              <w:rPr>
                <w:rFonts w:eastAsia="Times New Roman"/>
                <w:color w:val="000000" w:themeColor="text1"/>
                <w:lang w:val="en-US" w:eastAsia="ja-JP"/>
              </w:rPr>
              <w:t>42%</w:t>
            </w:r>
          </w:p>
        </w:tc>
        <w:tc>
          <w:tcPr>
            <w:tcW w:w="1715" w:type="dxa"/>
          </w:tcPr>
          <w:p w14:paraId="412E37A1" w14:textId="77777777" w:rsidR="00627F97" w:rsidRPr="00480C88" w:rsidRDefault="00627F97" w:rsidP="005A46F7">
            <w:pPr>
              <w:keepNext/>
              <w:spacing w:after="120"/>
              <w:jc w:val="center"/>
              <w:rPr>
                <w:rFonts w:eastAsia="Times New Roman"/>
                <w:color w:val="000000" w:themeColor="text1"/>
                <w:lang w:val="en-US" w:eastAsia="ja-JP"/>
              </w:rPr>
            </w:pPr>
            <w:r w:rsidRPr="00480C88">
              <w:rPr>
                <w:rFonts w:eastAsia="Times New Roman"/>
                <w:color w:val="000000" w:themeColor="text1"/>
                <w:lang w:val="en-US" w:eastAsia="ja-JP"/>
              </w:rPr>
              <w:t>2.26</w:t>
            </w:r>
          </w:p>
        </w:tc>
        <w:tc>
          <w:tcPr>
            <w:tcW w:w="1897" w:type="dxa"/>
            <w:vMerge/>
          </w:tcPr>
          <w:p w14:paraId="2518EEBC" w14:textId="77777777" w:rsidR="00627F97" w:rsidRPr="00480C88" w:rsidRDefault="00627F97" w:rsidP="005A46F7">
            <w:pPr>
              <w:keepNext/>
              <w:spacing w:after="120"/>
              <w:jc w:val="center"/>
              <w:rPr>
                <w:rFonts w:eastAsia="Times New Roman"/>
                <w:color w:val="000000" w:themeColor="text1"/>
                <w:lang w:val="en-US" w:eastAsia="ja-JP"/>
              </w:rPr>
            </w:pPr>
          </w:p>
        </w:tc>
      </w:tr>
      <w:tr w:rsidR="00480C88" w:rsidRPr="00480C88" w14:paraId="47345092" w14:textId="77777777" w:rsidTr="00220046">
        <w:tc>
          <w:tcPr>
            <w:tcW w:w="931" w:type="dxa"/>
            <w:vMerge w:val="restart"/>
          </w:tcPr>
          <w:p w14:paraId="2903C973"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sz w:val="22"/>
                <w:lang w:val="en-US" w:eastAsia="ja-JP"/>
              </w:rPr>
              <w:t>1e-6</w:t>
            </w:r>
          </w:p>
        </w:tc>
        <w:tc>
          <w:tcPr>
            <w:tcW w:w="907" w:type="dxa"/>
          </w:tcPr>
          <w:p w14:paraId="11541467"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PL40</w:t>
            </w:r>
          </w:p>
        </w:tc>
        <w:tc>
          <w:tcPr>
            <w:tcW w:w="709" w:type="dxa"/>
          </w:tcPr>
          <w:p w14:paraId="619F5BCD"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0%</w:t>
            </w:r>
          </w:p>
        </w:tc>
        <w:tc>
          <w:tcPr>
            <w:tcW w:w="709" w:type="dxa"/>
          </w:tcPr>
          <w:p w14:paraId="3991C401"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11%</w:t>
            </w:r>
          </w:p>
        </w:tc>
        <w:tc>
          <w:tcPr>
            <w:tcW w:w="850" w:type="dxa"/>
          </w:tcPr>
          <w:p w14:paraId="28192FDC"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34%</w:t>
            </w:r>
          </w:p>
        </w:tc>
        <w:tc>
          <w:tcPr>
            <w:tcW w:w="992" w:type="dxa"/>
          </w:tcPr>
          <w:p w14:paraId="694DC810"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26%</w:t>
            </w:r>
          </w:p>
        </w:tc>
        <w:tc>
          <w:tcPr>
            <w:tcW w:w="921" w:type="dxa"/>
          </w:tcPr>
          <w:p w14:paraId="6800F00B" w14:textId="77777777" w:rsidR="00627F97" w:rsidRPr="00480C88" w:rsidRDefault="00627F97" w:rsidP="005A46F7">
            <w:pPr>
              <w:keepNext/>
              <w:spacing w:after="120"/>
              <w:jc w:val="center"/>
              <w:rPr>
                <w:rFonts w:eastAsia="Times New Roman"/>
                <w:color w:val="000000" w:themeColor="text1"/>
                <w:lang w:val="en-US" w:eastAsia="ja-JP"/>
              </w:rPr>
            </w:pPr>
            <w:r w:rsidRPr="00480C88">
              <w:rPr>
                <w:rFonts w:eastAsia="Times New Roman"/>
                <w:color w:val="000000" w:themeColor="text1"/>
                <w:lang w:val="en-US" w:eastAsia="ja-JP"/>
              </w:rPr>
              <w:t>29%</w:t>
            </w:r>
          </w:p>
        </w:tc>
        <w:tc>
          <w:tcPr>
            <w:tcW w:w="1715" w:type="dxa"/>
          </w:tcPr>
          <w:p w14:paraId="0705B4DC" w14:textId="77777777" w:rsidR="00627F97" w:rsidRPr="00480C88" w:rsidRDefault="00627F97" w:rsidP="005A46F7">
            <w:pPr>
              <w:keepNext/>
              <w:spacing w:after="120"/>
              <w:jc w:val="center"/>
              <w:rPr>
                <w:rFonts w:eastAsia="Times New Roman"/>
                <w:color w:val="000000" w:themeColor="text1"/>
                <w:lang w:val="en-US" w:eastAsia="ja-JP"/>
              </w:rPr>
            </w:pPr>
            <w:r w:rsidRPr="00480C88">
              <w:rPr>
                <w:rFonts w:eastAsia="Times New Roman"/>
                <w:color w:val="000000" w:themeColor="text1"/>
                <w:lang w:val="en-US" w:eastAsia="ja-JP"/>
              </w:rPr>
              <w:t>3.05</w:t>
            </w:r>
          </w:p>
        </w:tc>
        <w:tc>
          <w:tcPr>
            <w:tcW w:w="1897" w:type="dxa"/>
            <w:vMerge w:val="restart"/>
          </w:tcPr>
          <w:p w14:paraId="00F80DC1" w14:textId="77777777" w:rsidR="00627F97" w:rsidRPr="00480C88" w:rsidRDefault="00627F97" w:rsidP="005A46F7">
            <w:pPr>
              <w:spacing w:before="240" w:after="120" w:line="360" w:lineRule="auto"/>
              <w:jc w:val="center"/>
              <w:rPr>
                <w:rFonts w:eastAsia="Times New Roman"/>
                <w:color w:val="000000" w:themeColor="text1"/>
                <w:lang w:val="en-US" w:eastAsia="ja-JP"/>
              </w:rPr>
            </w:pPr>
            <w:r w:rsidRPr="00480C88">
              <w:rPr>
                <w:rFonts w:eastAsia="Times New Roman"/>
                <w:b/>
                <w:color w:val="000000" w:themeColor="text1"/>
                <w:sz w:val="22"/>
                <w:lang w:val="en-US" w:eastAsia="ja-JP"/>
              </w:rPr>
              <w:t>14.42%</w:t>
            </w:r>
          </w:p>
        </w:tc>
      </w:tr>
      <w:tr w:rsidR="00480C88" w:rsidRPr="00480C88" w14:paraId="7C366961" w14:textId="77777777" w:rsidTr="00220046">
        <w:tc>
          <w:tcPr>
            <w:tcW w:w="931" w:type="dxa"/>
            <w:vMerge/>
          </w:tcPr>
          <w:p w14:paraId="3D03D85E" w14:textId="77777777" w:rsidR="00627F97" w:rsidRPr="00480C88" w:rsidRDefault="00627F97" w:rsidP="005A46F7">
            <w:pPr>
              <w:spacing w:after="120"/>
              <w:jc w:val="center"/>
              <w:rPr>
                <w:rFonts w:eastAsia="Times New Roman"/>
                <w:color w:val="000000" w:themeColor="text1"/>
                <w:lang w:val="en-US" w:eastAsia="ja-JP"/>
              </w:rPr>
            </w:pPr>
          </w:p>
        </w:tc>
        <w:tc>
          <w:tcPr>
            <w:tcW w:w="907" w:type="dxa"/>
          </w:tcPr>
          <w:p w14:paraId="57905F98"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PL24</w:t>
            </w:r>
          </w:p>
        </w:tc>
        <w:tc>
          <w:tcPr>
            <w:tcW w:w="709" w:type="dxa"/>
          </w:tcPr>
          <w:p w14:paraId="58B03511"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0%</w:t>
            </w:r>
          </w:p>
        </w:tc>
        <w:tc>
          <w:tcPr>
            <w:tcW w:w="709" w:type="dxa"/>
          </w:tcPr>
          <w:p w14:paraId="7AF0A7C3"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5%</w:t>
            </w:r>
          </w:p>
        </w:tc>
        <w:tc>
          <w:tcPr>
            <w:tcW w:w="850" w:type="dxa"/>
          </w:tcPr>
          <w:p w14:paraId="7D60D4D4"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33%</w:t>
            </w:r>
          </w:p>
        </w:tc>
        <w:tc>
          <w:tcPr>
            <w:tcW w:w="992" w:type="dxa"/>
          </w:tcPr>
          <w:p w14:paraId="06D1C5ED" w14:textId="77777777" w:rsidR="00627F97" w:rsidRPr="00480C88" w:rsidRDefault="00627F97" w:rsidP="005A46F7">
            <w:pPr>
              <w:spacing w:after="120"/>
              <w:jc w:val="center"/>
              <w:rPr>
                <w:rFonts w:eastAsia="Times New Roman"/>
                <w:color w:val="000000" w:themeColor="text1"/>
                <w:lang w:val="en-US" w:eastAsia="ja-JP"/>
              </w:rPr>
            </w:pPr>
            <w:r w:rsidRPr="00480C88">
              <w:rPr>
                <w:rFonts w:eastAsia="Times New Roman"/>
                <w:color w:val="000000" w:themeColor="text1"/>
                <w:lang w:val="en-US" w:eastAsia="ja-JP"/>
              </w:rPr>
              <w:t>27%</w:t>
            </w:r>
          </w:p>
        </w:tc>
        <w:tc>
          <w:tcPr>
            <w:tcW w:w="921" w:type="dxa"/>
          </w:tcPr>
          <w:p w14:paraId="38A2C0C8" w14:textId="77777777" w:rsidR="00627F97" w:rsidRPr="00480C88" w:rsidRDefault="00627F97" w:rsidP="005A46F7">
            <w:pPr>
              <w:keepNext/>
              <w:spacing w:after="120"/>
              <w:jc w:val="center"/>
              <w:rPr>
                <w:rFonts w:eastAsia="Times New Roman"/>
                <w:color w:val="000000" w:themeColor="text1"/>
                <w:lang w:val="en-US" w:eastAsia="ja-JP"/>
              </w:rPr>
            </w:pPr>
            <w:r w:rsidRPr="00480C88">
              <w:rPr>
                <w:rFonts w:eastAsia="Times New Roman"/>
                <w:color w:val="000000" w:themeColor="text1"/>
                <w:lang w:val="en-US" w:eastAsia="ja-JP"/>
              </w:rPr>
              <w:t>35%</w:t>
            </w:r>
          </w:p>
        </w:tc>
        <w:tc>
          <w:tcPr>
            <w:tcW w:w="1715" w:type="dxa"/>
          </w:tcPr>
          <w:p w14:paraId="56CA8E86" w14:textId="77777777" w:rsidR="00627F97" w:rsidRPr="00480C88" w:rsidRDefault="00627F97" w:rsidP="005A46F7">
            <w:pPr>
              <w:keepNext/>
              <w:spacing w:after="120"/>
              <w:jc w:val="center"/>
              <w:rPr>
                <w:rFonts w:eastAsia="Times New Roman"/>
                <w:color w:val="000000" w:themeColor="text1"/>
                <w:lang w:val="en-US" w:eastAsia="ja-JP"/>
              </w:rPr>
            </w:pPr>
            <w:r w:rsidRPr="00480C88">
              <w:rPr>
                <w:rFonts w:eastAsia="Times New Roman"/>
                <w:color w:val="000000" w:themeColor="text1"/>
                <w:lang w:val="en-US" w:eastAsia="ja-JP"/>
              </w:rPr>
              <w:t>2.61</w:t>
            </w:r>
          </w:p>
        </w:tc>
        <w:tc>
          <w:tcPr>
            <w:tcW w:w="1897" w:type="dxa"/>
            <w:vMerge/>
          </w:tcPr>
          <w:p w14:paraId="33CA8AAA" w14:textId="77777777" w:rsidR="00627F97" w:rsidRPr="00480C88" w:rsidRDefault="00627F97" w:rsidP="005A46F7">
            <w:pPr>
              <w:keepNext/>
              <w:spacing w:after="120"/>
              <w:jc w:val="center"/>
              <w:rPr>
                <w:rFonts w:eastAsia="Times New Roman"/>
                <w:color w:val="000000" w:themeColor="text1"/>
                <w:lang w:val="en-US" w:eastAsia="ja-JP"/>
              </w:rPr>
            </w:pPr>
          </w:p>
        </w:tc>
      </w:tr>
    </w:tbl>
    <w:p w14:paraId="4E75B555" w14:textId="2E81635E" w:rsidR="00627F97" w:rsidRPr="00480C88" w:rsidRDefault="00627F97" w:rsidP="00627F97">
      <w:pPr>
        <w:pStyle w:val="Caption"/>
        <w:jc w:val="center"/>
        <w:rPr>
          <w:color w:val="000000" w:themeColor="text1"/>
        </w:rPr>
      </w:pPr>
      <w:bookmarkStart w:id="7" w:name="_Ref534985481"/>
      <w:r w:rsidRPr="00480C88">
        <w:rPr>
          <w:color w:val="000000" w:themeColor="text1"/>
        </w:rPr>
        <w:t xml:space="preserve">Table </w:t>
      </w:r>
      <w:r w:rsidRPr="00480C88">
        <w:rPr>
          <w:color w:val="000000" w:themeColor="text1"/>
        </w:rPr>
        <w:fldChar w:fldCharType="begin"/>
      </w:r>
      <w:r w:rsidRPr="00480C88">
        <w:rPr>
          <w:color w:val="000000" w:themeColor="text1"/>
        </w:rPr>
        <w:instrText xml:space="preserve"> SEQ Table \* ARABIC </w:instrText>
      </w:r>
      <w:r w:rsidRPr="00480C88">
        <w:rPr>
          <w:color w:val="000000" w:themeColor="text1"/>
        </w:rPr>
        <w:fldChar w:fldCharType="separate"/>
      </w:r>
      <w:r w:rsidR="004A2CAF" w:rsidRPr="00480C88">
        <w:rPr>
          <w:noProof/>
          <w:color w:val="000000" w:themeColor="text1"/>
        </w:rPr>
        <w:t>2</w:t>
      </w:r>
      <w:r w:rsidRPr="00480C88">
        <w:rPr>
          <w:color w:val="000000" w:themeColor="text1"/>
        </w:rPr>
        <w:fldChar w:fldCharType="end"/>
      </w:r>
      <w:bookmarkEnd w:id="7"/>
      <w:r w:rsidRPr="00480C88">
        <w:rPr>
          <w:color w:val="000000" w:themeColor="text1"/>
        </w:rPr>
        <w:t>: 4GHz, 4Rx, 30 kHz, 2 OS CORESET, TDL-C 300ns</w:t>
      </w:r>
    </w:p>
    <w:p w14:paraId="1A22DB9D" w14:textId="434042FD" w:rsidR="00DA4905" w:rsidRPr="00480C88" w:rsidRDefault="00DA4905" w:rsidP="00D95CE2">
      <w:pPr>
        <w:rPr>
          <w:rFonts w:eastAsiaTheme="minorEastAsia"/>
          <w:color w:val="000000" w:themeColor="text1"/>
          <w:lang w:eastAsia="zh-CN"/>
        </w:rPr>
      </w:pPr>
      <w:r w:rsidRPr="00480C88">
        <w:rPr>
          <w:rFonts w:eastAsiaTheme="minorEastAsia"/>
          <w:color w:val="000000" w:themeColor="text1"/>
          <w:lang w:eastAsia="zh-CN"/>
        </w:rPr>
        <w:lastRenderedPageBreak/>
        <w:t xml:space="preserve">We observe that using DCI with PL24 </w:t>
      </w:r>
      <w:r w:rsidR="005C34D3" w:rsidRPr="00480C88">
        <w:rPr>
          <w:rFonts w:eastAsiaTheme="minorEastAsia"/>
          <w:color w:val="000000" w:themeColor="text1"/>
          <w:lang w:eastAsia="zh-CN"/>
        </w:rPr>
        <w:t xml:space="preserve">allows for 18% </w:t>
      </w:r>
      <w:r w:rsidR="0080389E" w:rsidRPr="00480C88">
        <w:rPr>
          <w:rFonts w:eastAsiaTheme="minorEastAsia"/>
          <w:color w:val="000000" w:themeColor="text1"/>
          <w:lang w:eastAsia="zh-CN"/>
        </w:rPr>
        <w:t xml:space="preserve">CCE </w:t>
      </w:r>
      <w:r w:rsidR="005C34D3" w:rsidRPr="00480C88">
        <w:rPr>
          <w:rFonts w:eastAsiaTheme="minorEastAsia"/>
          <w:color w:val="000000" w:themeColor="text1"/>
          <w:lang w:eastAsia="zh-CN"/>
        </w:rPr>
        <w:t>resource saving compared to using PL40 for target BLER 10</w:t>
      </w:r>
      <w:r w:rsidR="005C34D3" w:rsidRPr="00480C88">
        <w:rPr>
          <w:rFonts w:eastAsiaTheme="minorEastAsia"/>
          <w:color w:val="000000" w:themeColor="text1"/>
          <w:vertAlign w:val="superscript"/>
          <w:lang w:eastAsia="zh-CN"/>
        </w:rPr>
        <w:t>-6</w:t>
      </w:r>
      <w:r w:rsidR="005C34D3" w:rsidRPr="00480C88">
        <w:rPr>
          <w:rFonts w:eastAsiaTheme="minorEastAsia"/>
          <w:color w:val="000000" w:themeColor="text1"/>
          <w:lang w:eastAsia="zh-CN"/>
        </w:rPr>
        <w:t xml:space="preserve"> at 700MHz carrier frequency. </w:t>
      </w:r>
      <w:r w:rsidR="00666BBB" w:rsidRPr="00480C88">
        <w:rPr>
          <w:rFonts w:eastAsiaTheme="minorEastAsia"/>
          <w:color w:val="000000" w:themeColor="text1"/>
          <w:lang w:eastAsia="zh-CN"/>
        </w:rPr>
        <w:t xml:space="preserve">It also allows for 14% </w:t>
      </w:r>
      <w:r w:rsidR="0080389E" w:rsidRPr="00480C88">
        <w:rPr>
          <w:rFonts w:eastAsiaTheme="minorEastAsia"/>
          <w:color w:val="000000" w:themeColor="text1"/>
          <w:lang w:eastAsia="zh-CN"/>
        </w:rPr>
        <w:t xml:space="preserve">CCE </w:t>
      </w:r>
      <w:r w:rsidR="00666BBB" w:rsidRPr="00480C88">
        <w:rPr>
          <w:rFonts w:eastAsiaTheme="minorEastAsia"/>
          <w:color w:val="000000" w:themeColor="text1"/>
          <w:lang w:eastAsia="zh-CN"/>
        </w:rPr>
        <w:t>resource saving for target BLER 10</w:t>
      </w:r>
      <w:r w:rsidR="00666BBB" w:rsidRPr="00480C88">
        <w:rPr>
          <w:rFonts w:eastAsiaTheme="minorEastAsia"/>
          <w:color w:val="000000" w:themeColor="text1"/>
          <w:vertAlign w:val="superscript"/>
          <w:lang w:eastAsia="zh-CN"/>
        </w:rPr>
        <w:t>-6</w:t>
      </w:r>
      <w:r w:rsidR="00666BBB" w:rsidRPr="00480C88">
        <w:rPr>
          <w:rFonts w:eastAsiaTheme="minorEastAsia"/>
          <w:color w:val="000000" w:themeColor="text1"/>
          <w:lang w:eastAsia="zh-CN"/>
        </w:rPr>
        <w:t xml:space="preserve"> at 4GHHz carrier frequency.</w:t>
      </w:r>
    </w:p>
    <w:p w14:paraId="39AE7656" w14:textId="34CDE6B0" w:rsidR="005D2C1E" w:rsidRPr="00480C88" w:rsidRDefault="005D2C1E" w:rsidP="00D95CE2">
      <w:pPr>
        <w:rPr>
          <w:b/>
          <w:i/>
          <w:color w:val="000000" w:themeColor="text1"/>
        </w:rPr>
      </w:pPr>
      <w:r w:rsidRPr="00480C88">
        <w:rPr>
          <w:b/>
          <w:i/>
          <w:color w:val="000000" w:themeColor="text1"/>
        </w:rPr>
        <w:t xml:space="preserve">Observation </w:t>
      </w:r>
      <w:r w:rsidR="00091E7A" w:rsidRPr="00480C88">
        <w:rPr>
          <w:b/>
          <w:i/>
          <w:color w:val="000000" w:themeColor="text1"/>
        </w:rPr>
        <w:t>2</w:t>
      </w:r>
      <w:r w:rsidRPr="00480C88">
        <w:rPr>
          <w:b/>
          <w:i/>
          <w:color w:val="000000" w:themeColor="text1"/>
        </w:rPr>
        <w:t xml:space="preserve">: The Use of compact DCI allows to </w:t>
      </w:r>
      <w:r w:rsidR="008D240E" w:rsidRPr="00480C88">
        <w:rPr>
          <w:b/>
          <w:i/>
          <w:color w:val="000000" w:themeColor="text1"/>
        </w:rPr>
        <w:t xml:space="preserve">improve the reliability </w:t>
      </w:r>
      <w:r w:rsidRPr="00480C88">
        <w:rPr>
          <w:b/>
          <w:i/>
          <w:color w:val="000000" w:themeColor="text1"/>
        </w:rPr>
        <w:t>and also enhances the spectral efficiency.</w:t>
      </w:r>
    </w:p>
    <w:p w14:paraId="4816B453" w14:textId="77777777" w:rsidR="007A5785" w:rsidRPr="00480C88" w:rsidRDefault="007A5785" w:rsidP="007A5785">
      <w:pPr>
        <w:spacing w:after="120"/>
        <w:jc w:val="both"/>
        <w:rPr>
          <w:color w:val="000000" w:themeColor="text1"/>
        </w:rPr>
      </w:pPr>
      <w:r w:rsidRPr="00480C88">
        <w:rPr>
          <w:color w:val="000000" w:themeColor="text1"/>
        </w:rPr>
        <w:t>Also, the maximum number of blind decodes per slot is a function of SCS. In order not to increase the blind decodes with additional DCI format, we can have following options:</w:t>
      </w:r>
    </w:p>
    <w:p w14:paraId="2A10AC0B" w14:textId="77777777" w:rsidR="007A5785" w:rsidRPr="00480C88" w:rsidRDefault="007A5785" w:rsidP="007A5785">
      <w:pPr>
        <w:pStyle w:val="ListParagraph"/>
        <w:numPr>
          <w:ilvl w:val="0"/>
          <w:numId w:val="8"/>
        </w:numPr>
        <w:spacing w:after="0"/>
        <w:ind w:left="714" w:hanging="357"/>
        <w:jc w:val="both"/>
        <w:rPr>
          <w:rFonts w:eastAsia="Times New Roman"/>
          <w:color w:val="000000" w:themeColor="text1"/>
          <w:lang w:val="en-US" w:eastAsia="ja-JP"/>
        </w:rPr>
      </w:pPr>
      <w:r w:rsidRPr="00480C88">
        <w:rPr>
          <w:color w:val="000000" w:themeColor="text1"/>
        </w:rPr>
        <w:t>We can consider having compact DCI operation as SCS dependent, because the blind-decoding budget for small SCS is higher than the one for large SCS.</w:t>
      </w:r>
    </w:p>
    <w:p w14:paraId="5CA4FE4E" w14:textId="46E9653D" w:rsidR="007A5785" w:rsidRPr="00480C88" w:rsidRDefault="007A5785" w:rsidP="007A5785">
      <w:pPr>
        <w:pStyle w:val="ListParagraph"/>
        <w:numPr>
          <w:ilvl w:val="0"/>
          <w:numId w:val="8"/>
        </w:numPr>
        <w:spacing w:after="120"/>
        <w:ind w:left="714" w:hanging="357"/>
        <w:jc w:val="both"/>
        <w:rPr>
          <w:color w:val="000000" w:themeColor="text1"/>
          <w:lang w:eastAsia="ko-KR"/>
        </w:rPr>
      </w:pPr>
      <w:r w:rsidRPr="00480C88">
        <w:rPr>
          <w:color w:val="000000" w:themeColor="text1"/>
        </w:rPr>
        <w:t>The UE is not expected to monitor both the compact DCI and normal DCI in the same monitoring occasion for certain SCS to meet the</w:t>
      </w:r>
      <w:r w:rsidR="00974E61" w:rsidRPr="00480C88">
        <w:rPr>
          <w:color w:val="000000" w:themeColor="text1"/>
        </w:rPr>
        <w:t xml:space="preserve"> #BDs budget</w:t>
      </w:r>
      <w:r w:rsidRPr="00480C88">
        <w:rPr>
          <w:color w:val="000000" w:themeColor="text1"/>
        </w:rPr>
        <w:t>.</w:t>
      </w:r>
    </w:p>
    <w:p w14:paraId="26E15631" w14:textId="77777777" w:rsidR="004A2CAF" w:rsidRPr="00480C88" w:rsidRDefault="004A2CAF" w:rsidP="004A2CAF">
      <w:pPr>
        <w:spacing w:after="120"/>
        <w:jc w:val="both"/>
        <w:rPr>
          <w:b/>
          <w:i/>
          <w:color w:val="000000" w:themeColor="text1"/>
          <w:lang w:eastAsia="ko-KR"/>
        </w:rPr>
      </w:pPr>
    </w:p>
    <w:p w14:paraId="6664F9E5" w14:textId="1AA74E79" w:rsidR="004A2CAF" w:rsidRPr="00480C88" w:rsidRDefault="004A2CAF" w:rsidP="004A2CAF">
      <w:pPr>
        <w:spacing w:after="120"/>
        <w:jc w:val="both"/>
        <w:rPr>
          <w:b/>
          <w:i/>
          <w:color w:val="000000" w:themeColor="text1"/>
          <w:lang w:eastAsia="ko-KR"/>
        </w:rPr>
      </w:pPr>
      <w:r w:rsidRPr="00480C88">
        <w:rPr>
          <w:b/>
          <w:i/>
          <w:color w:val="000000" w:themeColor="text1"/>
          <w:lang w:eastAsia="ko-KR"/>
        </w:rPr>
        <w:t xml:space="preserve">Proposal </w:t>
      </w:r>
      <w:r w:rsidR="00091E7A" w:rsidRPr="00480C88">
        <w:rPr>
          <w:b/>
          <w:i/>
          <w:color w:val="000000" w:themeColor="text1"/>
          <w:lang w:eastAsia="ko-KR"/>
        </w:rPr>
        <w:t>1</w:t>
      </w:r>
      <w:r w:rsidRPr="00480C88">
        <w:rPr>
          <w:b/>
          <w:i/>
          <w:color w:val="000000" w:themeColor="text1"/>
          <w:lang w:eastAsia="ko-KR"/>
        </w:rPr>
        <w:t>: The increased complexity of blind detection by having a new DCI format should be taken into account when evaluating the advantage of the compact DCI.</w:t>
      </w:r>
    </w:p>
    <w:p w14:paraId="7BEBB53B" w14:textId="5A17CA19" w:rsidR="00962761" w:rsidRPr="00480C88" w:rsidRDefault="00962761" w:rsidP="00962761">
      <w:pPr>
        <w:spacing w:after="120"/>
        <w:jc w:val="both"/>
        <w:rPr>
          <w:color w:val="000000" w:themeColor="text1"/>
          <w:lang w:eastAsia="ko-KR"/>
        </w:rPr>
      </w:pPr>
      <w:r w:rsidRPr="00480C88">
        <w:rPr>
          <w:color w:val="000000" w:themeColor="text1"/>
          <w:lang w:eastAsia="ko-KR"/>
        </w:rPr>
        <w:t>Although we think that the fallback DCI should be considered as a starting point for the DCI size reduction, it is important to note that some fields are not available in the fallback DCI but could be very important for URLLC performance and scheduling. For example, MIMO related DCI fields (antenna ports, TCI fields</w:t>
      </w:r>
      <w:r w:rsidR="004A2CAF" w:rsidRPr="00480C88">
        <w:rPr>
          <w:color w:val="000000" w:themeColor="text1"/>
          <w:lang w:eastAsia="ko-KR"/>
        </w:rPr>
        <w:t>, etc.</w:t>
      </w:r>
      <w:r w:rsidRPr="00480C88">
        <w:rPr>
          <w:color w:val="000000" w:themeColor="text1"/>
          <w:lang w:eastAsia="ko-KR"/>
        </w:rPr>
        <w:t xml:space="preserve">) are not available in the fallback DCI </w:t>
      </w:r>
      <w:r w:rsidR="006E0F43" w:rsidRPr="00480C88">
        <w:rPr>
          <w:color w:val="000000" w:themeColor="text1"/>
          <w:lang w:eastAsia="ko-KR"/>
        </w:rPr>
        <w:t>but could be very beneficial for URLLC</w:t>
      </w:r>
      <w:r w:rsidR="00D567D1" w:rsidRPr="00480C88">
        <w:rPr>
          <w:color w:val="000000" w:themeColor="text1"/>
          <w:lang w:eastAsia="ko-KR"/>
        </w:rPr>
        <w:t xml:space="preserve"> performance</w:t>
      </w:r>
      <w:r w:rsidR="006E0F43" w:rsidRPr="00480C88">
        <w:rPr>
          <w:color w:val="000000" w:themeColor="text1"/>
          <w:lang w:eastAsia="ko-KR"/>
        </w:rPr>
        <w:t>.</w:t>
      </w:r>
    </w:p>
    <w:p w14:paraId="7D63901C" w14:textId="171634C1" w:rsidR="00716AB2" w:rsidRPr="00480C88" w:rsidRDefault="00716AB2" w:rsidP="00962761">
      <w:pPr>
        <w:spacing w:after="120"/>
        <w:jc w:val="both"/>
        <w:rPr>
          <w:color w:val="000000" w:themeColor="text1"/>
          <w:lang w:eastAsia="ko-KR"/>
        </w:rPr>
      </w:pPr>
      <w:r w:rsidRPr="00480C88">
        <w:rPr>
          <w:color w:val="000000" w:themeColor="text1"/>
          <w:lang w:eastAsia="ko-KR"/>
        </w:rPr>
        <w:t xml:space="preserve">A configurable DCI size can guarantee better scheduling flexibility </w:t>
      </w:r>
      <w:r w:rsidR="005E7924" w:rsidRPr="00480C88">
        <w:rPr>
          <w:color w:val="000000" w:themeColor="text1"/>
          <w:lang w:eastAsia="ko-KR"/>
        </w:rPr>
        <w:t>and allow for mo</w:t>
      </w:r>
      <w:r w:rsidR="00463093" w:rsidRPr="00480C88">
        <w:rPr>
          <w:color w:val="000000" w:themeColor="text1"/>
          <w:lang w:eastAsia="ko-KR"/>
        </w:rPr>
        <w:t>re options for the gNB</w:t>
      </w:r>
      <w:r w:rsidR="005E7924" w:rsidRPr="00480C88">
        <w:rPr>
          <w:color w:val="000000" w:themeColor="text1"/>
          <w:lang w:eastAsia="ko-KR"/>
        </w:rPr>
        <w:t xml:space="preserve">. </w:t>
      </w:r>
      <w:r w:rsidR="00463093" w:rsidRPr="00480C88">
        <w:rPr>
          <w:color w:val="000000" w:themeColor="text1"/>
          <w:lang w:eastAsia="ko-KR"/>
        </w:rPr>
        <w:t>Some fields could be useful or not depending on the deployment scenario.</w:t>
      </w:r>
    </w:p>
    <w:p w14:paraId="6FD0B401" w14:textId="06840EDE" w:rsidR="00D567D1" w:rsidRPr="00480C88" w:rsidRDefault="00D567D1" w:rsidP="00962761">
      <w:pPr>
        <w:spacing w:after="120"/>
        <w:jc w:val="both"/>
        <w:rPr>
          <w:color w:val="000000" w:themeColor="text1"/>
          <w:lang w:eastAsia="ko-KR"/>
        </w:rPr>
      </w:pPr>
      <w:r w:rsidRPr="00480C88">
        <w:rPr>
          <w:color w:val="000000" w:themeColor="text1"/>
          <w:lang w:eastAsia="ko-KR"/>
        </w:rPr>
        <w:t xml:space="preserve">We therefore favour </w:t>
      </w:r>
      <w:r w:rsidRPr="00480C88">
        <w:rPr>
          <w:b/>
          <w:color w:val="000000" w:themeColor="text1"/>
          <w:lang w:eastAsia="ko-KR"/>
        </w:rPr>
        <w:t>option 3</w:t>
      </w:r>
      <w:r w:rsidRPr="00480C88">
        <w:rPr>
          <w:color w:val="000000" w:themeColor="text1"/>
          <w:lang w:eastAsia="ko-KR"/>
        </w:rPr>
        <w:t xml:space="preserve"> </w:t>
      </w:r>
      <w:r w:rsidR="00463093" w:rsidRPr="00480C88">
        <w:rPr>
          <w:color w:val="000000" w:themeColor="text1"/>
          <w:lang w:eastAsia="ko-KR"/>
        </w:rPr>
        <w:t>and</w:t>
      </w:r>
      <w:r w:rsidRPr="00480C88">
        <w:rPr>
          <w:color w:val="000000" w:themeColor="text1"/>
          <w:lang w:eastAsia="ko-KR"/>
        </w:rPr>
        <w:t xml:space="preserve"> </w:t>
      </w:r>
      <w:r w:rsidRPr="00480C88">
        <w:rPr>
          <w:b/>
          <w:color w:val="000000" w:themeColor="text1"/>
          <w:lang w:eastAsia="ko-KR"/>
        </w:rPr>
        <w:t>option 4</w:t>
      </w:r>
      <w:r w:rsidRPr="00480C88">
        <w:rPr>
          <w:color w:val="000000" w:themeColor="text1"/>
          <w:lang w:eastAsia="ko-KR"/>
        </w:rPr>
        <w:t xml:space="preserve">. </w:t>
      </w:r>
    </w:p>
    <w:p w14:paraId="25C01C2B" w14:textId="2F36F819" w:rsidR="00D94773" w:rsidRPr="00480C88" w:rsidRDefault="00D94773" w:rsidP="00962761">
      <w:pPr>
        <w:spacing w:after="120"/>
        <w:jc w:val="both"/>
        <w:rPr>
          <w:color w:val="000000" w:themeColor="text1"/>
          <w:lang w:eastAsia="ko-KR"/>
        </w:rPr>
      </w:pPr>
      <w:r w:rsidRPr="00480C88">
        <w:rPr>
          <w:b/>
          <w:i/>
          <w:color w:val="000000" w:themeColor="text1"/>
          <w:lang w:eastAsia="ko-KR"/>
        </w:rPr>
        <w:t xml:space="preserve">Proposal </w:t>
      </w:r>
      <w:r w:rsidR="00091E7A" w:rsidRPr="00480C88">
        <w:rPr>
          <w:b/>
          <w:i/>
          <w:color w:val="000000" w:themeColor="text1"/>
          <w:lang w:eastAsia="ko-KR"/>
        </w:rPr>
        <w:t>2</w:t>
      </w:r>
      <w:r w:rsidRPr="00480C88">
        <w:rPr>
          <w:b/>
          <w:i/>
          <w:color w:val="000000" w:themeColor="text1"/>
          <w:lang w:eastAsia="ko-KR"/>
        </w:rPr>
        <w:t xml:space="preserve">: Explore options 3 and 4 for the design of the compact DCI. </w:t>
      </w:r>
    </w:p>
    <w:p w14:paraId="3F83BAC9" w14:textId="091C2176" w:rsidR="00572C50" w:rsidRPr="00480C88" w:rsidRDefault="00463093" w:rsidP="00962761">
      <w:pPr>
        <w:spacing w:after="120"/>
        <w:jc w:val="both"/>
        <w:rPr>
          <w:color w:val="000000" w:themeColor="text1"/>
          <w:lang w:eastAsia="ko-KR"/>
        </w:rPr>
      </w:pPr>
      <w:r w:rsidRPr="00480C88">
        <w:rPr>
          <w:color w:val="000000" w:themeColor="text1"/>
          <w:lang w:eastAsia="ko-KR"/>
        </w:rPr>
        <w:t>In general</w:t>
      </w:r>
      <w:r w:rsidR="004A2CAF" w:rsidRPr="00480C88">
        <w:rPr>
          <w:color w:val="000000" w:themeColor="text1"/>
          <w:lang w:eastAsia="ko-KR"/>
        </w:rPr>
        <w:t>,</w:t>
      </w:r>
      <w:r w:rsidRPr="00480C88">
        <w:rPr>
          <w:color w:val="000000" w:themeColor="text1"/>
          <w:lang w:eastAsia="ko-KR"/>
        </w:rPr>
        <w:t xml:space="preserve"> the design of the compact DCI shall be realized based on the fallback DCI as a baseline</w:t>
      </w:r>
      <w:r w:rsidR="00032A7A" w:rsidRPr="00480C88">
        <w:rPr>
          <w:color w:val="000000" w:themeColor="text1"/>
          <w:lang w:eastAsia="ko-KR"/>
        </w:rPr>
        <w:t xml:space="preserve"> and then to consider any possible optimization of the different fields</w:t>
      </w:r>
      <w:r w:rsidRPr="00480C88">
        <w:rPr>
          <w:color w:val="000000" w:themeColor="text1"/>
          <w:lang w:eastAsia="ko-KR"/>
        </w:rPr>
        <w:t>. T</w:t>
      </w:r>
      <w:r w:rsidR="00572C50" w:rsidRPr="00480C88">
        <w:rPr>
          <w:color w:val="000000" w:themeColor="text1"/>
          <w:lang w:eastAsia="ko-KR"/>
        </w:rPr>
        <w:t>he approach we</w:t>
      </w:r>
      <w:r w:rsidRPr="00480C88">
        <w:rPr>
          <w:color w:val="000000" w:themeColor="text1"/>
          <w:lang w:eastAsia="ko-KR"/>
        </w:rPr>
        <w:t xml:space="preserve"> would</w:t>
      </w:r>
      <w:r w:rsidR="00572C50" w:rsidRPr="00480C88">
        <w:rPr>
          <w:color w:val="000000" w:themeColor="text1"/>
          <w:lang w:eastAsia="ko-KR"/>
        </w:rPr>
        <w:t xml:space="preserve"> recommend to be adopted </w:t>
      </w:r>
      <w:r w:rsidR="004D4B00" w:rsidRPr="00480C88">
        <w:rPr>
          <w:color w:val="000000" w:themeColor="text1"/>
          <w:lang w:eastAsia="ko-KR"/>
        </w:rPr>
        <w:t xml:space="preserve">is to study the need of the different </w:t>
      </w:r>
      <w:r w:rsidR="00032A7A" w:rsidRPr="00480C88">
        <w:rPr>
          <w:color w:val="000000" w:themeColor="text1"/>
          <w:lang w:eastAsia="ko-KR"/>
        </w:rPr>
        <w:t xml:space="preserve">DCI </w:t>
      </w:r>
      <w:r w:rsidR="004D4B00" w:rsidRPr="00480C88">
        <w:rPr>
          <w:color w:val="000000" w:themeColor="text1"/>
          <w:lang w:eastAsia="ko-KR"/>
        </w:rPr>
        <w:t>fields and remove the unnecessary ones and optimize the size of the remaining fields</w:t>
      </w:r>
      <w:r w:rsidRPr="00480C88">
        <w:rPr>
          <w:color w:val="000000" w:themeColor="text1"/>
          <w:lang w:eastAsia="ko-KR"/>
        </w:rPr>
        <w:t xml:space="preserve"> while </w:t>
      </w:r>
      <w:r w:rsidR="00032A7A" w:rsidRPr="00480C88">
        <w:rPr>
          <w:color w:val="000000" w:themeColor="text1"/>
          <w:lang w:eastAsia="ko-KR"/>
        </w:rPr>
        <w:t>ensuring good</w:t>
      </w:r>
      <w:r w:rsidRPr="00480C88">
        <w:rPr>
          <w:color w:val="000000" w:themeColor="text1"/>
          <w:lang w:eastAsia="ko-KR"/>
        </w:rPr>
        <w:t xml:space="preserve"> performance and </w:t>
      </w:r>
      <w:r w:rsidR="00032A7A" w:rsidRPr="00480C88">
        <w:rPr>
          <w:color w:val="000000" w:themeColor="text1"/>
          <w:lang w:eastAsia="ko-KR"/>
        </w:rPr>
        <w:t>good</w:t>
      </w:r>
      <w:r w:rsidRPr="00480C88">
        <w:rPr>
          <w:color w:val="000000" w:themeColor="text1"/>
          <w:lang w:eastAsia="ko-KR"/>
        </w:rPr>
        <w:t xml:space="preserve"> scheduling flexibility</w:t>
      </w:r>
      <w:r w:rsidR="004D4B00" w:rsidRPr="00480C88">
        <w:rPr>
          <w:color w:val="000000" w:themeColor="text1"/>
          <w:lang w:eastAsia="ko-KR"/>
        </w:rPr>
        <w:t xml:space="preserve">. </w:t>
      </w:r>
      <w:r w:rsidR="00572C50" w:rsidRPr="00480C88">
        <w:rPr>
          <w:color w:val="000000" w:themeColor="text1"/>
          <w:lang w:eastAsia="ko-KR"/>
        </w:rPr>
        <w:t xml:space="preserve"> </w:t>
      </w:r>
    </w:p>
    <w:p w14:paraId="7072FDD2" w14:textId="5DB10AF4" w:rsidR="00D94773" w:rsidRPr="00480C88" w:rsidRDefault="00091E7A" w:rsidP="00D94773">
      <w:pPr>
        <w:spacing w:after="120"/>
        <w:jc w:val="both"/>
        <w:rPr>
          <w:b/>
          <w:i/>
          <w:color w:val="000000" w:themeColor="text1"/>
          <w:lang w:eastAsia="ko-KR"/>
        </w:rPr>
      </w:pPr>
      <w:r w:rsidRPr="00480C88">
        <w:rPr>
          <w:b/>
          <w:i/>
          <w:color w:val="000000" w:themeColor="text1"/>
          <w:lang w:eastAsia="ko-KR"/>
        </w:rPr>
        <w:t>Proposal 3</w:t>
      </w:r>
      <w:r w:rsidR="00D94773" w:rsidRPr="00480C88">
        <w:rPr>
          <w:b/>
          <w:i/>
          <w:color w:val="000000" w:themeColor="text1"/>
          <w:lang w:eastAsia="ko-KR"/>
        </w:rPr>
        <w:t xml:space="preserve">: </w:t>
      </w:r>
      <w:r w:rsidR="004A2CAF" w:rsidRPr="00480C88">
        <w:rPr>
          <w:b/>
          <w:i/>
          <w:color w:val="000000" w:themeColor="text1"/>
          <w:lang w:eastAsia="ko-KR"/>
        </w:rPr>
        <w:t>T</w:t>
      </w:r>
      <w:r w:rsidR="00D94773" w:rsidRPr="00480C88">
        <w:rPr>
          <w:b/>
          <w:i/>
          <w:color w:val="000000" w:themeColor="text1"/>
          <w:lang w:eastAsia="ko-KR"/>
        </w:rPr>
        <w:t>he design of the compact DCI</w:t>
      </w:r>
      <w:r w:rsidR="004A2CAF" w:rsidRPr="00480C88">
        <w:rPr>
          <w:b/>
          <w:i/>
          <w:color w:val="000000" w:themeColor="text1"/>
          <w:lang w:eastAsia="ko-KR"/>
        </w:rPr>
        <w:t xml:space="preserve"> should </w:t>
      </w:r>
      <w:r w:rsidR="00700E8E" w:rsidRPr="00480C88">
        <w:rPr>
          <w:b/>
          <w:i/>
          <w:color w:val="000000" w:themeColor="text1"/>
          <w:lang w:eastAsia="ko-KR"/>
        </w:rPr>
        <w:t>be based on</w:t>
      </w:r>
      <w:r w:rsidR="004A2CAF" w:rsidRPr="00480C88">
        <w:rPr>
          <w:b/>
          <w:i/>
          <w:color w:val="000000" w:themeColor="text1"/>
          <w:lang w:eastAsia="ko-KR"/>
        </w:rPr>
        <w:t xml:space="preserve"> the following aspects</w:t>
      </w:r>
      <w:r w:rsidR="00D94773" w:rsidRPr="00480C88">
        <w:rPr>
          <w:b/>
          <w:i/>
          <w:color w:val="000000" w:themeColor="text1"/>
          <w:lang w:eastAsia="ko-KR"/>
        </w:rPr>
        <w:t>:</w:t>
      </w:r>
    </w:p>
    <w:p w14:paraId="01D08280" w14:textId="6BFE25BA" w:rsidR="00D94773" w:rsidRPr="00480C88" w:rsidRDefault="00D94773" w:rsidP="00D94773">
      <w:pPr>
        <w:pStyle w:val="ListParagraph"/>
        <w:numPr>
          <w:ilvl w:val="0"/>
          <w:numId w:val="32"/>
        </w:numPr>
        <w:spacing w:after="120"/>
        <w:jc w:val="both"/>
        <w:rPr>
          <w:b/>
          <w:i/>
          <w:color w:val="000000" w:themeColor="text1"/>
          <w:lang w:eastAsia="ko-KR"/>
        </w:rPr>
      </w:pPr>
      <w:r w:rsidRPr="00480C88">
        <w:rPr>
          <w:b/>
          <w:i/>
          <w:color w:val="000000" w:themeColor="text1"/>
          <w:lang w:eastAsia="ko-KR"/>
        </w:rPr>
        <w:t>Remov</w:t>
      </w:r>
      <w:r w:rsidR="00700E8E" w:rsidRPr="00480C88">
        <w:rPr>
          <w:b/>
          <w:i/>
          <w:color w:val="000000" w:themeColor="text1"/>
          <w:lang w:eastAsia="ko-KR"/>
        </w:rPr>
        <w:t>ing</w:t>
      </w:r>
      <w:r w:rsidRPr="00480C88">
        <w:rPr>
          <w:b/>
          <w:i/>
          <w:color w:val="000000" w:themeColor="text1"/>
          <w:lang w:eastAsia="ko-KR"/>
        </w:rPr>
        <w:t xml:space="preserve"> unnecessary fields</w:t>
      </w:r>
      <w:r w:rsidR="004A2CAF" w:rsidRPr="00480C88">
        <w:rPr>
          <w:b/>
          <w:i/>
          <w:color w:val="000000" w:themeColor="text1"/>
          <w:lang w:eastAsia="ko-KR"/>
        </w:rPr>
        <w:t xml:space="preserve"> that are not essential for URLLC scheduling</w:t>
      </w:r>
    </w:p>
    <w:p w14:paraId="47026E93" w14:textId="50BD0634" w:rsidR="00D94773" w:rsidRPr="00480C88" w:rsidRDefault="00D94773" w:rsidP="004A2CAF">
      <w:pPr>
        <w:pStyle w:val="ListParagraph"/>
        <w:numPr>
          <w:ilvl w:val="0"/>
          <w:numId w:val="32"/>
        </w:numPr>
        <w:spacing w:after="120"/>
        <w:jc w:val="both"/>
        <w:rPr>
          <w:b/>
          <w:i/>
          <w:color w:val="000000" w:themeColor="text1"/>
          <w:lang w:eastAsia="ko-KR"/>
        </w:rPr>
      </w:pPr>
      <w:r w:rsidRPr="00480C88">
        <w:rPr>
          <w:b/>
          <w:i/>
          <w:color w:val="000000" w:themeColor="text1"/>
          <w:lang w:eastAsia="ko-KR"/>
        </w:rPr>
        <w:t>Optimiz</w:t>
      </w:r>
      <w:r w:rsidR="00700E8E" w:rsidRPr="00480C88">
        <w:rPr>
          <w:b/>
          <w:i/>
          <w:color w:val="000000" w:themeColor="text1"/>
          <w:lang w:eastAsia="ko-KR"/>
        </w:rPr>
        <w:t>ing</w:t>
      </w:r>
      <w:r w:rsidR="004A2CAF" w:rsidRPr="00480C88">
        <w:rPr>
          <w:b/>
          <w:i/>
          <w:color w:val="000000" w:themeColor="text1"/>
          <w:lang w:eastAsia="ko-KR"/>
        </w:rPr>
        <w:t>/reduc</w:t>
      </w:r>
      <w:r w:rsidR="00700E8E" w:rsidRPr="00480C88">
        <w:rPr>
          <w:b/>
          <w:i/>
          <w:color w:val="000000" w:themeColor="text1"/>
          <w:lang w:eastAsia="ko-KR"/>
        </w:rPr>
        <w:t>ing</w:t>
      </w:r>
      <w:r w:rsidRPr="00480C88">
        <w:rPr>
          <w:b/>
          <w:i/>
          <w:color w:val="000000" w:themeColor="text1"/>
          <w:lang w:eastAsia="ko-KR"/>
        </w:rPr>
        <w:t xml:space="preserve"> the size of the remaining fields</w:t>
      </w:r>
      <w:r w:rsidR="004A2CAF" w:rsidRPr="00480C88">
        <w:rPr>
          <w:b/>
          <w:i/>
          <w:color w:val="000000" w:themeColor="text1"/>
          <w:lang w:eastAsia="ko-KR"/>
        </w:rPr>
        <w:t xml:space="preserve"> based on the URLLC traffic characteristics </w:t>
      </w:r>
    </w:p>
    <w:p w14:paraId="08001210" w14:textId="713C3A8C" w:rsidR="00D94773" w:rsidRPr="00480C88" w:rsidRDefault="00D94773" w:rsidP="00D94773">
      <w:pPr>
        <w:pStyle w:val="ListParagraph"/>
        <w:numPr>
          <w:ilvl w:val="0"/>
          <w:numId w:val="32"/>
        </w:numPr>
        <w:spacing w:after="120"/>
        <w:jc w:val="both"/>
        <w:rPr>
          <w:b/>
          <w:i/>
          <w:color w:val="000000" w:themeColor="text1"/>
          <w:lang w:eastAsia="ko-KR"/>
        </w:rPr>
      </w:pPr>
      <w:r w:rsidRPr="00480C88">
        <w:rPr>
          <w:b/>
          <w:i/>
          <w:color w:val="000000" w:themeColor="text1"/>
          <w:lang w:eastAsia="ko-KR"/>
        </w:rPr>
        <w:t>No new fields</w:t>
      </w:r>
      <w:r w:rsidR="004A2CAF" w:rsidRPr="00480C88">
        <w:rPr>
          <w:b/>
          <w:i/>
          <w:color w:val="000000" w:themeColor="text1"/>
          <w:lang w:eastAsia="ko-KR"/>
        </w:rPr>
        <w:t xml:space="preserve"> to be added</w:t>
      </w:r>
      <w:r w:rsidRPr="00480C88">
        <w:rPr>
          <w:b/>
          <w:i/>
          <w:color w:val="000000" w:themeColor="text1"/>
          <w:lang w:eastAsia="ko-KR"/>
        </w:rPr>
        <w:t xml:space="preserve"> unless agreed in other AIs.</w:t>
      </w:r>
    </w:p>
    <w:p w14:paraId="62FCD05A" w14:textId="52D935DC" w:rsidR="00A4589B" w:rsidRPr="00480C88" w:rsidRDefault="00A4589B" w:rsidP="00A4589B">
      <w:pPr>
        <w:pStyle w:val="Heading2"/>
        <w:rPr>
          <w:color w:val="000000" w:themeColor="text1"/>
        </w:rPr>
      </w:pPr>
      <w:r w:rsidRPr="00480C88">
        <w:rPr>
          <w:color w:val="000000" w:themeColor="text1"/>
        </w:rPr>
        <w:t>CCEs/BDs Limit</w:t>
      </w:r>
      <w:r w:rsidR="00EC4662" w:rsidRPr="00480C88">
        <w:rPr>
          <w:color w:val="000000" w:themeColor="text1"/>
        </w:rPr>
        <w:t>s</w:t>
      </w:r>
    </w:p>
    <w:p w14:paraId="07D47695" w14:textId="573CB3F4" w:rsidR="00FE16FB" w:rsidRPr="00480C88" w:rsidRDefault="00FE16FB" w:rsidP="00FE16FB">
      <w:pPr>
        <w:pStyle w:val="Heading3"/>
        <w:rPr>
          <w:color w:val="000000" w:themeColor="text1"/>
        </w:rPr>
      </w:pPr>
      <w:r w:rsidRPr="00480C88">
        <w:rPr>
          <w:color w:val="000000" w:themeColor="text1"/>
        </w:rPr>
        <w:t>Increase of CCEs/BDs</w:t>
      </w:r>
    </w:p>
    <w:p w14:paraId="10B03475" w14:textId="59F88B6E" w:rsidR="00EC4662" w:rsidRPr="00480C88" w:rsidRDefault="007132E8" w:rsidP="00EC4662">
      <w:pPr>
        <w:rPr>
          <w:color w:val="000000" w:themeColor="text1"/>
        </w:rPr>
      </w:pPr>
      <w:r w:rsidRPr="00480C88">
        <w:rPr>
          <w:color w:val="000000" w:themeColor="text1"/>
        </w:rPr>
        <w:t xml:space="preserve">In this section, we will </w:t>
      </w:r>
      <w:r w:rsidR="005223D6" w:rsidRPr="00480C88">
        <w:rPr>
          <w:color w:val="000000" w:themeColor="text1"/>
        </w:rPr>
        <w:t>provide some latency analysis for</w:t>
      </w:r>
      <w:r w:rsidRPr="00480C88">
        <w:rPr>
          <w:color w:val="000000" w:themeColor="text1"/>
        </w:rPr>
        <w:t xml:space="preserve"> different numerologies using the parameters </w:t>
      </w:r>
      <w:r w:rsidR="006E00A0" w:rsidRPr="00480C88">
        <w:rPr>
          <w:color w:val="000000" w:themeColor="text1"/>
        </w:rPr>
        <w:t xml:space="preserve">given </w:t>
      </w:r>
      <w:r w:rsidRPr="00480C88">
        <w:rPr>
          <w:color w:val="000000" w:themeColor="text1"/>
        </w:rPr>
        <w:t xml:space="preserve">in </w:t>
      </w:r>
      <w:r w:rsidRPr="00480C88">
        <w:rPr>
          <w:color w:val="000000" w:themeColor="text1"/>
        </w:rPr>
        <w:fldChar w:fldCharType="begin"/>
      </w:r>
      <w:r w:rsidRPr="00480C88">
        <w:rPr>
          <w:color w:val="000000" w:themeColor="text1"/>
        </w:rPr>
        <w:instrText xml:space="preserve"> REF _Ref525545843 \h  \* MERGEFORMAT </w:instrText>
      </w:r>
      <w:r w:rsidRPr="00480C88">
        <w:rPr>
          <w:color w:val="000000" w:themeColor="text1"/>
        </w:rPr>
      </w:r>
      <w:r w:rsidRPr="00480C88">
        <w:rPr>
          <w:color w:val="000000" w:themeColor="text1"/>
        </w:rPr>
        <w:fldChar w:fldCharType="separate"/>
      </w:r>
      <w:r w:rsidR="004A2CAF" w:rsidRPr="00480C88">
        <w:rPr>
          <w:color w:val="000000" w:themeColor="text1"/>
        </w:rPr>
        <w:t>Table 5</w:t>
      </w:r>
      <w:r w:rsidRPr="00480C88">
        <w:rPr>
          <w:color w:val="000000" w:themeColor="text1"/>
        </w:rPr>
        <w:fldChar w:fldCharType="end"/>
      </w:r>
      <w:r w:rsidRPr="00480C88">
        <w:rPr>
          <w:color w:val="000000" w:themeColor="text1"/>
        </w:rPr>
        <w:t>.</w:t>
      </w:r>
      <w:r w:rsidR="000239BF" w:rsidRPr="00480C88">
        <w:rPr>
          <w:color w:val="000000" w:themeColor="text1"/>
        </w:rPr>
        <w:t xml:space="preserve"> In</w:t>
      </w:r>
      <w:r w:rsidRPr="00480C88">
        <w:rPr>
          <w:color w:val="000000" w:themeColor="text1"/>
        </w:rPr>
        <w:t xml:space="preserve"> </w:t>
      </w:r>
      <w:r w:rsidR="000239BF" w:rsidRPr="00480C88">
        <w:rPr>
          <w:color w:val="000000" w:themeColor="text1"/>
        </w:rPr>
        <w:t>this</w:t>
      </w:r>
      <w:r w:rsidR="005223D6" w:rsidRPr="00480C88">
        <w:rPr>
          <w:color w:val="000000" w:themeColor="text1"/>
        </w:rPr>
        <w:t xml:space="preserve"> analysis</w:t>
      </w:r>
      <w:r w:rsidR="000239BF" w:rsidRPr="00480C88">
        <w:rPr>
          <w:color w:val="000000" w:themeColor="text1"/>
        </w:rPr>
        <w:t xml:space="preserve">, we </w:t>
      </w:r>
      <w:r w:rsidR="00F611AE" w:rsidRPr="00480C88">
        <w:rPr>
          <w:color w:val="000000" w:themeColor="text1"/>
        </w:rPr>
        <w:t>compar</w:t>
      </w:r>
      <w:r w:rsidR="000239BF" w:rsidRPr="00480C88">
        <w:rPr>
          <w:color w:val="000000" w:themeColor="text1"/>
        </w:rPr>
        <w:t xml:space="preserve">e </w:t>
      </w:r>
      <w:r w:rsidR="00F611AE" w:rsidRPr="00480C88">
        <w:rPr>
          <w:color w:val="000000" w:themeColor="text1"/>
        </w:rPr>
        <w:t>the CDF of latency for different PDCCH monitoring configuration periodici</w:t>
      </w:r>
      <w:r w:rsidR="0067185F" w:rsidRPr="00480C88">
        <w:rPr>
          <w:color w:val="000000" w:themeColor="text1"/>
        </w:rPr>
        <w:t>ties</w:t>
      </w:r>
      <w:r w:rsidR="00F611AE" w:rsidRPr="00480C88">
        <w:rPr>
          <w:color w:val="000000" w:themeColor="text1"/>
        </w:rPr>
        <w:t xml:space="preserve">. The aim is to determine </w:t>
      </w:r>
      <w:r w:rsidR="005223D6" w:rsidRPr="00480C88">
        <w:rPr>
          <w:color w:val="000000" w:themeColor="text1"/>
        </w:rPr>
        <w:t xml:space="preserve">the number of required PDCCH monitoring occasions </w:t>
      </w:r>
      <w:r w:rsidR="006E00A0" w:rsidRPr="00480C88">
        <w:rPr>
          <w:color w:val="000000" w:themeColor="text1"/>
        </w:rPr>
        <w:t>to meet the</w:t>
      </w:r>
      <w:r w:rsidR="00E04800" w:rsidRPr="00480C88">
        <w:rPr>
          <w:color w:val="000000" w:themeColor="text1"/>
        </w:rPr>
        <w:t xml:space="preserve"> URLLC</w:t>
      </w:r>
      <w:r w:rsidR="006E00A0" w:rsidRPr="00480C88">
        <w:rPr>
          <w:color w:val="000000" w:themeColor="text1"/>
        </w:rPr>
        <w:t xml:space="preserve"> latency requirement</w:t>
      </w:r>
      <w:r w:rsidR="005223D6" w:rsidRPr="00480C88">
        <w:rPr>
          <w:color w:val="000000" w:themeColor="text1"/>
        </w:rPr>
        <w:t xml:space="preserve">. </w:t>
      </w:r>
    </w:p>
    <w:p w14:paraId="39FC13BB" w14:textId="0B2905AD" w:rsidR="005A6D7E" w:rsidRPr="00480C88" w:rsidRDefault="005A6D7E" w:rsidP="00EC4662">
      <w:pPr>
        <w:rPr>
          <w:color w:val="000000" w:themeColor="text1"/>
        </w:rPr>
      </w:pPr>
      <w:r w:rsidRPr="00480C88">
        <w:rPr>
          <w:color w:val="000000" w:themeColor="text1"/>
        </w:rPr>
        <w:t>Based on the number of required PDCCH monitoring occasions and assuming at least</w:t>
      </w:r>
      <w:r w:rsidR="00E04800" w:rsidRPr="00480C88">
        <w:rPr>
          <w:color w:val="000000" w:themeColor="text1"/>
        </w:rPr>
        <w:t xml:space="preserve"> the support of</w:t>
      </w:r>
      <w:r w:rsidRPr="00480C88">
        <w:rPr>
          <w:color w:val="000000" w:themeColor="text1"/>
        </w:rPr>
        <w:t xml:space="preserve"> two non-overlap</w:t>
      </w:r>
      <w:r w:rsidR="00224B2D" w:rsidRPr="00480C88">
        <w:rPr>
          <w:color w:val="000000" w:themeColor="text1"/>
        </w:rPr>
        <w:t>p</w:t>
      </w:r>
      <w:r w:rsidRPr="00480C88">
        <w:rPr>
          <w:color w:val="000000" w:themeColor="text1"/>
        </w:rPr>
        <w:t>ing PDCCH candidates of AL16 per occasion, t</w:t>
      </w:r>
      <w:r w:rsidR="003B5756" w:rsidRPr="00480C88">
        <w:rPr>
          <w:color w:val="000000" w:themeColor="text1"/>
        </w:rPr>
        <w:t>he number of required CCEs</w:t>
      </w:r>
      <w:r w:rsidRPr="00480C88">
        <w:rPr>
          <w:color w:val="000000" w:themeColor="text1"/>
        </w:rPr>
        <w:t xml:space="preserve"> is derived.</w:t>
      </w:r>
      <w:r w:rsidR="00C85C81" w:rsidRPr="00480C88">
        <w:rPr>
          <w:color w:val="000000" w:themeColor="text1"/>
        </w:rPr>
        <w:t xml:space="preserve"> The assumption</w:t>
      </w:r>
      <w:r w:rsidRPr="00480C88">
        <w:rPr>
          <w:color w:val="000000" w:themeColor="text1"/>
        </w:rPr>
        <w:t xml:space="preserve"> </w:t>
      </w:r>
      <w:r w:rsidR="00C85C81" w:rsidRPr="00480C88">
        <w:rPr>
          <w:color w:val="000000" w:themeColor="text1"/>
        </w:rPr>
        <w:t>of two non-overlapping PDCCH candidates of AL16 per occasion is needed to allow for low blockage probability.</w:t>
      </w:r>
    </w:p>
    <w:p w14:paraId="65098B32" w14:textId="2929B7A5" w:rsidR="004307FF" w:rsidRPr="00480C88" w:rsidRDefault="004307FF" w:rsidP="00EC4662">
      <w:pPr>
        <w:rPr>
          <w:color w:val="000000" w:themeColor="text1"/>
        </w:rPr>
      </w:pPr>
      <w:r w:rsidRPr="00480C88">
        <w:rPr>
          <w:color w:val="000000" w:themeColor="text1"/>
        </w:rPr>
        <w:fldChar w:fldCharType="begin"/>
      </w:r>
      <w:r w:rsidRPr="00480C88">
        <w:rPr>
          <w:color w:val="000000" w:themeColor="text1"/>
        </w:rPr>
        <w:instrText xml:space="preserve"> REF _Ref534357421 \h </w:instrText>
      </w:r>
      <w:r w:rsidR="006327AB" w:rsidRPr="00480C88">
        <w:rPr>
          <w:color w:val="000000" w:themeColor="text1"/>
        </w:rPr>
        <w:instrText xml:space="preserve"> \* MERGEFORMAT </w:instrText>
      </w:r>
      <w:r w:rsidRPr="00480C88">
        <w:rPr>
          <w:color w:val="000000" w:themeColor="text1"/>
        </w:rPr>
      </w:r>
      <w:r w:rsidRPr="00480C88">
        <w:rPr>
          <w:color w:val="000000" w:themeColor="text1"/>
        </w:rPr>
        <w:fldChar w:fldCharType="separate"/>
      </w:r>
      <w:r w:rsidR="004A2CAF" w:rsidRPr="00480C88">
        <w:rPr>
          <w:color w:val="000000" w:themeColor="text1"/>
        </w:rPr>
        <w:t>Figure 3</w:t>
      </w:r>
      <w:r w:rsidRPr="00480C88">
        <w:rPr>
          <w:color w:val="000000" w:themeColor="text1"/>
        </w:rPr>
        <w:fldChar w:fldCharType="end"/>
      </w:r>
      <w:r w:rsidRPr="00480C88">
        <w:rPr>
          <w:color w:val="000000" w:themeColor="text1"/>
        </w:rPr>
        <w:t xml:space="preserve"> and </w:t>
      </w:r>
      <w:r w:rsidRPr="00480C88">
        <w:rPr>
          <w:color w:val="000000" w:themeColor="text1"/>
        </w:rPr>
        <w:fldChar w:fldCharType="begin"/>
      </w:r>
      <w:r w:rsidRPr="00480C88">
        <w:rPr>
          <w:color w:val="000000" w:themeColor="text1"/>
        </w:rPr>
        <w:instrText xml:space="preserve"> REF _Ref534357428 \h </w:instrText>
      </w:r>
      <w:r w:rsidR="006327AB" w:rsidRPr="00480C88">
        <w:rPr>
          <w:color w:val="000000" w:themeColor="text1"/>
        </w:rPr>
        <w:instrText xml:space="preserve"> \* MERGEFORMAT </w:instrText>
      </w:r>
      <w:r w:rsidRPr="00480C88">
        <w:rPr>
          <w:color w:val="000000" w:themeColor="text1"/>
        </w:rPr>
      </w:r>
      <w:r w:rsidRPr="00480C88">
        <w:rPr>
          <w:color w:val="000000" w:themeColor="text1"/>
        </w:rPr>
        <w:fldChar w:fldCharType="separate"/>
      </w:r>
      <w:r w:rsidR="004A2CAF" w:rsidRPr="00480C88">
        <w:rPr>
          <w:color w:val="000000" w:themeColor="text1"/>
        </w:rPr>
        <w:t>Figure 4</w:t>
      </w:r>
      <w:r w:rsidRPr="00480C88">
        <w:rPr>
          <w:color w:val="000000" w:themeColor="text1"/>
        </w:rPr>
        <w:fldChar w:fldCharType="end"/>
      </w:r>
      <w:r w:rsidR="002256E6" w:rsidRPr="00480C88">
        <w:rPr>
          <w:color w:val="000000" w:themeColor="text1"/>
        </w:rPr>
        <w:t xml:space="preserve"> show the CDF of the latency for a single shot transmission for SCS = 15</w:t>
      </w:r>
      <w:r w:rsidR="0003467E" w:rsidRPr="00480C88">
        <w:rPr>
          <w:color w:val="000000" w:themeColor="text1"/>
        </w:rPr>
        <w:t xml:space="preserve"> </w:t>
      </w:r>
      <w:r w:rsidR="002256E6" w:rsidRPr="00480C88">
        <w:rPr>
          <w:color w:val="000000" w:themeColor="text1"/>
        </w:rPr>
        <w:t>kHz and SCS = 30 kHz</w:t>
      </w:r>
      <w:r w:rsidR="0003467E" w:rsidRPr="00480C88">
        <w:rPr>
          <w:color w:val="000000" w:themeColor="text1"/>
        </w:rPr>
        <w:t xml:space="preserve">. </w:t>
      </w:r>
      <w:r w:rsidR="00AE2BA2" w:rsidRPr="00480C88">
        <w:rPr>
          <w:color w:val="000000" w:themeColor="text1"/>
        </w:rPr>
        <w:t>Vari</w:t>
      </w:r>
      <w:r w:rsidR="004C7E4E" w:rsidRPr="00480C88">
        <w:rPr>
          <w:color w:val="000000" w:themeColor="text1"/>
        </w:rPr>
        <w:t>ous PDCCH monitoring periodicities</w:t>
      </w:r>
      <w:r w:rsidR="00AE2BA2" w:rsidRPr="00480C88">
        <w:rPr>
          <w:color w:val="000000" w:themeColor="text1"/>
        </w:rPr>
        <w:t xml:space="preserve"> are </w:t>
      </w:r>
      <w:r w:rsidR="004C7E4E" w:rsidRPr="00480C88">
        <w:rPr>
          <w:color w:val="000000" w:themeColor="text1"/>
        </w:rPr>
        <w:t>evaluated to determine the periodicity</w:t>
      </w:r>
      <w:r w:rsidR="009E6C16" w:rsidRPr="00480C88">
        <w:rPr>
          <w:color w:val="000000" w:themeColor="text1"/>
        </w:rPr>
        <w:t xml:space="preserve"> </w:t>
      </w:r>
      <w:r w:rsidR="0097506C" w:rsidRPr="00480C88">
        <w:rPr>
          <w:color w:val="000000" w:themeColor="text1"/>
        </w:rPr>
        <w:t>needed</w:t>
      </w:r>
      <w:r w:rsidR="004C7E4E" w:rsidRPr="00480C88">
        <w:rPr>
          <w:color w:val="000000" w:themeColor="text1"/>
        </w:rPr>
        <w:t xml:space="preserve"> to meet the latency requirement</w:t>
      </w:r>
      <w:r w:rsidR="00AE2BA2" w:rsidRPr="00480C88">
        <w:rPr>
          <w:color w:val="000000" w:themeColor="text1"/>
        </w:rPr>
        <w:t xml:space="preserve">. </w:t>
      </w:r>
    </w:p>
    <w:p w14:paraId="5849CDBC" w14:textId="7757BDBE" w:rsidR="00B8447D" w:rsidRPr="00480C88" w:rsidRDefault="000F63B0" w:rsidP="00EC4662">
      <w:pPr>
        <w:rPr>
          <w:color w:val="000000" w:themeColor="text1"/>
        </w:rPr>
      </w:pPr>
      <w:r w:rsidRPr="00480C88">
        <w:rPr>
          <w:color w:val="000000" w:themeColor="text1"/>
        </w:rPr>
        <w:t>For example for SCS = 15 kHz and with a single shot transmission</w:t>
      </w:r>
      <w:r w:rsidR="00BC31A4" w:rsidRPr="00480C88">
        <w:rPr>
          <w:color w:val="000000" w:themeColor="text1"/>
        </w:rPr>
        <w:t>,</w:t>
      </w:r>
      <w:r w:rsidRPr="00480C88">
        <w:rPr>
          <w:color w:val="000000" w:themeColor="text1"/>
        </w:rPr>
        <w:t xml:space="preserve"> PDCCH monitoring configuration with 4 OS periodicity is needed </w:t>
      </w:r>
      <w:r w:rsidR="00BC31A4" w:rsidRPr="00480C88">
        <w:rPr>
          <w:color w:val="000000" w:themeColor="text1"/>
        </w:rPr>
        <w:t xml:space="preserve">to meet the 1ms latency required, </w:t>
      </w:r>
      <w:r w:rsidRPr="00480C88">
        <w:rPr>
          <w:color w:val="000000" w:themeColor="text1"/>
        </w:rPr>
        <w:t xml:space="preserve">which is equivalent to </w:t>
      </w:r>
      <w:r w:rsidR="009374FD" w:rsidRPr="00480C88">
        <w:rPr>
          <w:color w:val="000000" w:themeColor="text1"/>
        </w:rPr>
        <w:t xml:space="preserve">at least </w:t>
      </w:r>
      <w:r w:rsidR="00F1570E" w:rsidRPr="00480C88">
        <w:rPr>
          <w:color w:val="000000" w:themeColor="text1"/>
        </w:rPr>
        <w:t>3</w:t>
      </w:r>
      <w:r w:rsidRPr="00480C88">
        <w:rPr>
          <w:color w:val="000000" w:themeColor="text1"/>
        </w:rPr>
        <w:t xml:space="preserve"> </w:t>
      </w:r>
      <w:r w:rsidR="00BC31A4" w:rsidRPr="00480C88">
        <w:rPr>
          <w:color w:val="000000" w:themeColor="text1"/>
        </w:rPr>
        <w:t xml:space="preserve">PDCCH </w:t>
      </w:r>
      <w:r w:rsidRPr="00480C88">
        <w:rPr>
          <w:color w:val="000000" w:themeColor="text1"/>
        </w:rPr>
        <w:t>monitoring occasions</w:t>
      </w:r>
      <w:r w:rsidR="00BC31A4" w:rsidRPr="00480C88">
        <w:rPr>
          <w:color w:val="000000" w:themeColor="text1"/>
        </w:rPr>
        <w:t xml:space="preserve"> configured</w:t>
      </w:r>
      <w:r w:rsidRPr="00480C88">
        <w:rPr>
          <w:color w:val="000000" w:themeColor="text1"/>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480C88" w:rsidRPr="00480C88" w14:paraId="68A3992C" w14:textId="77777777" w:rsidTr="00361724">
        <w:tc>
          <w:tcPr>
            <w:tcW w:w="4815" w:type="dxa"/>
          </w:tcPr>
          <w:p w14:paraId="3E451EBD" w14:textId="537325C0" w:rsidR="00B85A9D" w:rsidRPr="00480C88" w:rsidRDefault="00CD4F48" w:rsidP="00B85A9D">
            <w:pPr>
              <w:keepNext/>
              <w:rPr>
                <w:color w:val="000000" w:themeColor="text1"/>
              </w:rPr>
            </w:pPr>
            <w:r w:rsidRPr="00480C88">
              <w:rPr>
                <w:noProof/>
                <w:color w:val="000000" w:themeColor="text1"/>
                <w:lang w:val="en-US"/>
              </w:rPr>
              <w:lastRenderedPageBreak/>
              <w:drawing>
                <wp:inline distT="0" distB="0" distL="0" distR="0" wp14:anchorId="037C29D8" wp14:editId="72ACD479">
                  <wp:extent cx="2849880" cy="1402614"/>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54571" cy="1404923"/>
                          </a:xfrm>
                          <a:prstGeom prst="rect">
                            <a:avLst/>
                          </a:prstGeom>
                        </pic:spPr>
                      </pic:pic>
                    </a:graphicData>
                  </a:graphic>
                </wp:inline>
              </w:drawing>
            </w:r>
          </w:p>
          <w:p w14:paraId="6C793C32" w14:textId="4076F3CE" w:rsidR="00EB71F4" w:rsidRPr="00480C88" w:rsidRDefault="00B85A9D" w:rsidP="00315724">
            <w:pPr>
              <w:pStyle w:val="Caption"/>
              <w:jc w:val="center"/>
              <w:rPr>
                <w:color w:val="000000" w:themeColor="text1"/>
              </w:rPr>
            </w:pPr>
            <w:bookmarkStart w:id="8" w:name="_Ref534357421"/>
            <w:r w:rsidRPr="00480C88">
              <w:rPr>
                <w:color w:val="000000" w:themeColor="text1"/>
                <w:sz w:val="16"/>
              </w:rPr>
              <w:t xml:space="preserve">Figure </w:t>
            </w:r>
            <w:r w:rsidRPr="00480C88">
              <w:rPr>
                <w:color w:val="000000" w:themeColor="text1"/>
                <w:sz w:val="16"/>
              </w:rPr>
              <w:fldChar w:fldCharType="begin"/>
            </w:r>
            <w:r w:rsidRPr="00480C88">
              <w:rPr>
                <w:color w:val="000000" w:themeColor="text1"/>
                <w:sz w:val="16"/>
              </w:rPr>
              <w:instrText xml:space="preserve"> SEQ Figure \* ARABIC </w:instrText>
            </w:r>
            <w:r w:rsidRPr="00480C88">
              <w:rPr>
                <w:color w:val="000000" w:themeColor="text1"/>
                <w:sz w:val="16"/>
              </w:rPr>
              <w:fldChar w:fldCharType="separate"/>
            </w:r>
            <w:r w:rsidR="004A2CAF" w:rsidRPr="00480C88">
              <w:rPr>
                <w:noProof/>
                <w:color w:val="000000" w:themeColor="text1"/>
                <w:sz w:val="16"/>
              </w:rPr>
              <w:t>3</w:t>
            </w:r>
            <w:r w:rsidRPr="00480C88">
              <w:rPr>
                <w:color w:val="000000" w:themeColor="text1"/>
                <w:sz w:val="16"/>
              </w:rPr>
              <w:fldChar w:fldCharType="end"/>
            </w:r>
            <w:bookmarkEnd w:id="8"/>
            <w:r w:rsidRPr="00480C88">
              <w:rPr>
                <w:color w:val="000000" w:themeColor="text1"/>
                <w:sz w:val="16"/>
              </w:rPr>
              <w:t xml:space="preserve">: SCS =15 kHz </w:t>
            </w:r>
          </w:p>
        </w:tc>
        <w:tc>
          <w:tcPr>
            <w:tcW w:w="4816" w:type="dxa"/>
          </w:tcPr>
          <w:p w14:paraId="28966FCE" w14:textId="77777777" w:rsidR="00361724" w:rsidRPr="00480C88" w:rsidRDefault="00361724" w:rsidP="00361724">
            <w:pPr>
              <w:keepNext/>
              <w:jc w:val="center"/>
              <w:rPr>
                <w:color w:val="000000" w:themeColor="text1"/>
              </w:rPr>
            </w:pPr>
            <w:r w:rsidRPr="00480C88">
              <w:rPr>
                <w:noProof/>
                <w:color w:val="000000" w:themeColor="text1"/>
                <w:lang w:val="en-US"/>
              </w:rPr>
              <w:drawing>
                <wp:inline distT="0" distB="0" distL="0" distR="0" wp14:anchorId="031651AE" wp14:editId="03443572">
                  <wp:extent cx="2861235" cy="1464463"/>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09336" cy="1489083"/>
                          </a:xfrm>
                          <a:prstGeom prst="rect">
                            <a:avLst/>
                          </a:prstGeom>
                        </pic:spPr>
                      </pic:pic>
                    </a:graphicData>
                  </a:graphic>
                </wp:inline>
              </w:drawing>
            </w:r>
          </w:p>
          <w:p w14:paraId="02072F06" w14:textId="2E740EE3" w:rsidR="00EB71F4" w:rsidRPr="00480C88" w:rsidRDefault="00361724" w:rsidP="00315724">
            <w:pPr>
              <w:pStyle w:val="Caption"/>
              <w:jc w:val="center"/>
              <w:rPr>
                <w:color w:val="000000" w:themeColor="text1"/>
              </w:rPr>
            </w:pPr>
            <w:bookmarkStart w:id="9" w:name="_Ref534357428"/>
            <w:r w:rsidRPr="00480C88">
              <w:rPr>
                <w:color w:val="000000" w:themeColor="text1"/>
                <w:sz w:val="16"/>
              </w:rPr>
              <w:t xml:space="preserve">Figure </w:t>
            </w:r>
            <w:r w:rsidRPr="00480C88">
              <w:rPr>
                <w:color w:val="000000" w:themeColor="text1"/>
                <w:sz w:val="16"/>
              </w:rPr>
              <w:fldChar w:fldCharType="begin"/>
            </w:r>
            <w:r w:rsidRPr="00480C88">
              <w:rPr>
                <w:color w:val="000000" w:themeColor="text1"/>
                <w:sz w:val="16"/>
              </w:rPr>
              <w:instrText xml:space="preserve"> SEQ Figure \* ARABIC </w:instrText>
            </w:r>
            <w:r w:rsidRPr="00480C88">
              <w:rPr>
                <w:color w:val="000000" w:themeColor="text1"/>
                <w:sz w:val="16"/>
              </w:rPr>
              <w:fldChar w:fldCharType="separate"/>
            </w:r>
            <w:r w:rsidR="004A2CAF" w:rsidRPr="00480C88">
              <w:rPr>
                <w:noProof/>
                <w:color w:val="000000" w:themeColor="text1"/>
                <w:sz w:val="16"/>
              </w:rPr>
              <w:t>4</w:t>
            </w:r>
            <w:r w:rsidRPr="00480C88">
              <w:rPr>
                <w:color w:val="000000" w:themeColor="text1"/>
                <w:sz w:val="16"/>
              </w:rPr>
              <w:fldChar w:fldCharType="end"/>
            </w:r>
            <w:bookmarkEnd w:id="9"/>
            <w:r w:rsidRPr="00480C88">
              <w:rPr>
                <w:color w:val="000000" w:themeColor="text1"/>
                <w:sz w:val="16"/>
              </w:rPr>
              <w:t xml:space="preserve">: SCS =30 kHz </w:t>
            </w:r>
          </w:p>
        </w:tc>
      </w:tr>
    </w:tbl>
    <w:p w14:paraId="4BF6E5DB" w14:textId="0793FC84" w:rsidR="006B1A68" w:rsidRPr="00480C88" w:rsidRDefault="00CD53F2" w:rsidP="00220046">
      <w:pPr>
        <w:jc w:val="both"/>
        <w:rPr>
          <w:color w:val="000000" w:themeColor="text1"/>
        </w:rPr>
      </w:pPr>
      <w:r w:rsidRPr="00480C88">
        <w:rPr>
          <w:color w:val="000000" w:themeColor="text1"/>
        </w:rPr>
        <w:fldChar w:fldCharType="begin"/>
      </w:r>
      <w:r w:rsidRPr="00480C88">
        <w:rPr>
          <w:color w:val="000000" w:themeColor="text1"/>
        </w:rPr>
        <w:instrText xml:space="preserve"> REF _Ref534363689 \h </w:instrText>
      </w:r>
      <w:r w:rsidRPr="00480C88">
        <w:rPr>
          <w:color w:val="000000" w:themeColor="text1"/>
        </w:rPr>
      </w:r>
      <w:r w:rsidRPr="00480C88">
        <w:rPr>
          <w:color w:val="000000" w:themeColor="text1"/>
        </w:rPr>
        <w:fldChar w:fldCharType="separate"/>
      </w:r>
      <w:r w:rsidR="004A2CAF" w:rsidRPr="00480C88">
        <w:rPr>
          <w:color w:val="000000" w:themeColor="text1"/>
        </w:rPr>
        <w:t xml:space="preserve">Table </w:t>
      </w:r>
      <w:r w:rsidR="004A2CAF" w:rsidRPr="00480C88">
        <w:rPr>
          <w:noProof/>
          <w:color w:val="000000" w:themeColor="text1"/>
        </w:rPr>
        <w:t>3</w:t>
      </w:r>
      <w:r w:rsidRPr="00480C88">
        <w:rPr>
          <w:color w:val="000000" w:themeColor="text1"/>
        </w:rPr>
        <w:fldChar w:fldCharType="end"/>
      </w:r>
      <w:r w:rsidRPr="00480C88">
        <w:rPr>
          <w:color w:val="000000" w:themeColor="text1"/>
        </w:rPr>
        <w:t xml:space="preserve"> shows the number of CCEs </w:t>
      </w:r>
      <w:r w:rsidR="003D52A1" w:rsidRPr="00480C88">
        <w:rPr>
          <w:color w:val="000000" w:themeColor="text1"/>
        </w:rPr>
        <w:t xml:space="preserve">required </w:t>
      </w:r>
      <w:r w:rsidRPr="00480C88">
        <w:rPr>
          <w:color w:val="000000" w:themeColor="text1"/>
        </w:rPr>
        <w:t xml:space="preserve">to meet the </w:t>
      </w:r>
      <w:r w:rsidR="003D52A1" w:rsidRPr="00480C88">
        <w:rPr>
          <w:color w:val="000000" w:themeColor="text1"/>
        </w:rPr>
        <w:t xml:space="preserve">1ms </w:t>
      </w:r>
      <w:r w:rsidRPr="00480C88">
        <w:rPr>
          <w:color w:val="000000" w:themeColor="text1"/>
        </w:rPr>
        <w:t>latency t</w:t>
      </w:r>
      <w:r w:rsidR="003D52A1" w:rsidRPr="00480C88">
        <w:rPr>
          <w:color w:val="000000" w:themeColor="text1"/>
        </w:rPr>
        <w:t>arget</w:t>
      </w:r>
      <w:r w:rsidRPr="00480C88">
        <w:rPr>
          <w:color w:val="000000" w:themeColor="text1"/>
        </w:rPr>
        <w:t xml:space="preserve"> </w:t>
      </w:r>
      <w:r w:rsidR="00295F25" w:rsidRPr="00480C88">
        <w:rPr>
          <w:color w:val="000000" w:themeColor="text1"/>
        </w:rPr>
        <w:t xml:space="preserve">while </w:t>
      </w:r>
      <w:r w:rsidRPr="00480C88">
        <w:rPr>
          <w:color w:val="000000" w:themeColor="text1"/>
        </w:rPr>
        <w:t>accommodating two non-overlapping AL16</w:t>
      </w:r>
      <w:r w:rsidR="006C6B33" w:rsidRPr="00480C88">
        <w:rPr>
          <w:color w:val="000000" w:themeColor="text1"/>
        </w:rPr>
        <w:t xml:space="preserve"> candidates</w:t>
      </w:r>
      <w:r w:rsidRPr="00480C88">
        <w:rPr>
          <w:color w:val="000000" w:themeColor="text1"/>
        </w:rPr>
        <w:t xml:space="preserve"> </w:t>
      </w:r>
      <w:r w:rsidR="006C6B33" w:rsidRPr="00480C88">
        <w:rPr>
          <w:color w:val="000000" w:themeColor="text1"/>
        </w:rPr>
        <w:t>or only one AL16 candidate</w:t>
      </w:r>
      <w:r w:rsidRPr="00480C88">
        <w:rPr>
          <w:color w:val="000000" w:themeColor="text1"/>
        </w:rPr>
        <w:t xml:space="preserve"> per each monitoring occasion.</w:t>
      </w:r>
    </w:p>
    <w:p w14:paraId="290B628F" w14:textId="1EF31290" w:rsidR="00132A4D" w:rsidRPr="00480C88" w:rsidRDefault="00CD53F2" w:rsidP="00220046">
      <w:pPr>
        <w:jc w:val="both"/>
        <w:rPr>
          <w:color w:val="000000" w:themeColor="text1"/>
        </w:rPr>
      </w:pPr>
      <w:r w:rsidRPr="00480C88">
        <w:rPr>
          <w:color w:val="000000" w:themeColor="text1"/>
        </w:rPr>
        <w:t xml:space="preserve"> </w:t>
      </w:r>
      <w:r w:rsidR="005C3BB8" w:rsidRPr="00480C88">
        <w:rPr>
          <w:color w:val="000000" w:themeColor="text1"/>
        </w:rPr>
        <w:t>The Table shows</w:t>
      </w:r>
      <w:r w:rsidR="00132A4D" w:rsidRPr="00480C88">
        <w:rPr>
          <w:color w:val="000000" w:themeColor="text1"/>
        </w:rPr>
        <w:t xml:space="preserve"> that 96 CCEs</w:t>
      </w:r>
      <w:r w:rsidR="005C3BB8" w:rsidRPr="00480C88">
        <w:rPr>
          <w:color w:val="000000" w:themeColor="text1"/>
        </w:rPr>
        <w:t xml:space="preserve"> </w:t>
      </w:r>
      <w:r w:rsidR="00132A4D" w:rsidRPr="00480C88">
        <w:rPr>
          <w:color w:val="000000" w:themeColor="text1"/>
        </w:rPr>
        <w:t>and 32 CCES are required respectively for SCS = 15</w:t>
      </w:r>
      <w:r w:rsidR="007E5000" w:rsidRPr="00480C88">
        <w:rPr>
          <w:color w:val="000000" w:themeColor="text1"/>
        </w:rPr>
        <w:t xml:space="preserve"> </w:t>
      </w:r>
      <w:r w:rsidR="00132A4D" w:rsidRPr="00480C88">
        <w:rPr>
          <w:color w:val="000000" w:themeColor="text1"/>
        </w:rPr>
        <w:t>kHz and 30</w:t>
      </w:r>
      <w:r w:rsidR="007E5000" w:rsidRPr="00480C88">
        <w:rPr>
          <w:color w:val="000000" w:themeColor="text1"/>
        </w:rPr>
        <w:t xml:space="preserve"> </w:t>
      </w:r>
      <w:r w:rsidR="00132A4D" w:rsidRPr="00480C88">
        <w:rPr>
          <w:color w:val="000000" w:themeColor="text1"/>
        </w:rPr>
        <w:t>kHz</w:t>
      </w:r>
      <w:r w:rsidR="006B1A68" w:rsidRPr="00480C88">
        <w:rPr>
          <w:color w:val="000000" w:themeColor="text1"/>
        </w:rPr>
        <w:t xml:space="preserve"> with two non-overlapping AL16 candidates per occasion</w:t>
      </w:r>
      <w:r w:rsidR="00132A4D" w:rsidRPr="00480C88">
        <w:rPr>
          <w:color w:val="000000" w:themeColor="text1"/>
        </w:rPr>
        <w:t xml:space="preserve">. </w:t>
      </w:r>
    </w:p>
    <w:p w14:paraId="6FD56B42" w14:textId="12C9C4BA" w:rsidR="00C01D51" w:rsidRPr="00480C88" w:rsidRDefault="00377C18" w:rsidP="00220046">
      <w:pPr>
        <w:jc w:val="both"/>
        <w:rPr>
          <w:color w:val="000000" w:themeColor="text1"/>
        </w:rPr>
      </w:pPr>
      <w:r w:rsidRPr="00480C88">
        <w:rPr>
          <w:color w:val="000000" w:themeColor="text1"/>
        </w:rPr>
        <w:t xml:space="preserve"> </w:t>
      </w:r>
      <w:r w:rsidR="00FE79E1" w:rsidRPr="00480C88">
        <w:rPr>
          <w:color w:val="000000" w:themeColor="text1"/>
        </w:rPr>
        <w:t>As a result, we can deduce that the number of CCEs need to be increased for 15</w:t>
      </w:r>
      <w:r w:rsidR="00606DB6" w:rsidRPr="00480C88">
        <w:rPr>
          <w:color w:val="000000" w:themeColor="text1"/>
        </w:rPr>
        <w:t xml:space="preserve"> </w:t>
      </w:r>
      <w:r w:rsidR="00FE79E1" w:rsidRPr="00480C88">
        <w:rPr>
          <w:color w:val="000000" w:themeColor="text1"/>
        </w:rPr>
        <w:t>kHz to 96 CCEs</w:t>
      </w:r>
      <w:r w:rsidR="00606DB6" w:rsidRPr="00480C88">
        <w:rPr>
          <w:color w:val="000000" w:themeColor="text1"/>
        </w:rPr>
        <w:t xml:space="preserve"> instead of 56 CCEs in Rel-15 and the number</w:t>
      </w:r>
      <w:r w:rsidR="004172D8" w:rsidRPr="00480C88">
        <w:rPr>
          <w:color w:val="000000" w:themeColor="text1"/>
        </w:rPr>
        <w:t xml:space="preserve"> of CCEs</w:t>
      </w:r>
      <w:r w:rsidR="00606DB6" w:rsidRPr="00480C88">
        <w:rPr>
          <w:color w:val="000000" w:themeColor="text1"/>
        </w:rPr>
        <w:t xml:space="preserve"> could be maintained the same for the remaining numerologies. </w:t>
      </w:r>
    </w:p>
    <w:tbl>
      <w:tblPr>
        <w:tblStyle w:val="TableGrid"/>
        <w:tblW w:w="9631" w:type="dxa"/>
        <w:tblLook w:val="04A0" w:firstRow="1" w:lastRow="0" w:firstColumn="1" w:lastColumn="0" w:noHBand="0" w:noVBand="1"/>
      </w:tblPr>
      <w:tblGrid>
        <w:gridCol w:w="1696"/>
        <w:gridCol w:w="2127"/>
        <w:gridCol w:w="2268"/>
        <w:gridCol w:w="2409"/>
        <w:gridCol w:w="1131"/>
      </w:tblGrid>
      <w:tr w:rsidR="00480C88" w:rsidRPr="00480C88" w14:paraId="1719610A" w14:textId="77777777" w:rsidTr="0091033C">
        <w:tc>
          <w:tcPr>
            <w:tcW w:w="1696" w:type="dxa"/>
          </w:tcPr>
          <w:p w14:paraId="243CE69D" w14:textId="77777777" w:rsidR="004B08F2" w:rsidRPr="00480C88" w:rsidRDefault="004B08F2" w:rsidP="004B08F2">
            <w:pPr>
              <w:spacing w:after="120"/>
              <w:jc w:val="both"/>
              <w:rPr>
                <w:b/>
                <w:i/>
                <w:color w:val="000000" w:themeColor="text1"/>
                <w:lang w:eastAsia="ko-KR"/>
              </w:rPr>
            </w:pPr>
          </w:p>
        </w:tc>
        <w:tc>
          <w:tcPr>
            <w:tcW w:w="2127" w:type="dxa"/>
          </w:tcPr>
          <w:p w14:paraId="4F67D566" w14:textId="2D3D8164" w:rsidR="004B08F2" w:rsidRPr="00480C88" w:rsidRDefault="004B08F2" w:rsidP="004B08F2">
            <w:pPr>
              <w:spacing w:after="120"/>
              <w:jc w:val="center"/>
              <w:rPr>
                <w:color w:val="000000" w:themeColor="text1"/>
              </w:rPr>
            </w:pPr>
            <w:r w:rsidRPr="00480C88">
              <w:rPr>
                <w:color w:val="000000" w:themeColor="text1"/>
              </w:rPr>
              <w:t>Monitoring occasions</w:t>
            </w:r>
          </w:p>
        </w:tc>
        <w:tc>
          <w:tcPr>
            <w:tcW w:w="2268" w:type="dxa"/>
          </w:tcPr>
          <w:p w14:paraId="0FACC860" w14:textId="77777777" w:rsidR="004B08F2" w:rsidRPr="00480C88" w:rsidRDefault="004B08F2" w:rsidP="004B08F2">
            <w:pPr>
              <w:spacing w:after="120"/>
              <w:jc w:val="center"/>
              <w:rPr>
                <w:color w:val="000000" w:themeColor="text1"/>
              </w:rPr>
            </w:pPr>
            <w:r w:rsidRPr="00480C88">
              <w:rPr>
                <w:color w:val="000000" w:themeColor="text1"/>
              </w:rPr>
              <w:t>CCEs required</w:t>
            </w:r>
          </w:p>
          <w:p w14:paraId="5D728504" w14:textId="0FA9B121" w:rsidR="004B08F2" w:rsidRPr="00480C88" w:rsidRDefault="004B08F2" w:rsidP="004B08F2">
            <w:pPr>
              <w:spacing w:after="120"/>
              <w:jc w:val="center"/>
              <w:rPr>
                <w:color w:val="000000" w:themeColor="text1"/>
              </w:rPr>
            </w:pPr>
            <w:r w:rsidRPr="00480C88">
              <w:rPr>
                <w:color w:val="000000" w:themeColor="text1"/>
              </w:rPr>
              <w:t>(2xAL16)</w:t>
            </w:r>
          </w:p>
        </w:tc>
        <w:tc>
          <w:tcPr>
            <w:tcW w:w="2409" w:type="dxa"/>
          </w:tcPr>
          <w:p w14:paraId="0CE05911" w14:textId="77777777" w:rsidR="004B08F2" w:rsidRPr="00480C88" w:rsidRDefault="004B08F2" w:rsidP="004B08F2">
            <w:pPr>
              <w:spacing w:after="120"/>
              <w:jc w:val="center"/>
              <w:rPr>
                <w:color w:val="000000" w:themeColor="text1"/>
              </w:rPr>
            </w:pPr>
            <w:r w:rsidRPr="00480C88">
              <w:rPr>
                <w:color w:val="000000" w:themeColor="text1"/>
              </w:rPr>
              <w:t>CCEs required</w:t>
            </w:r>
          </w:p>
          <w:p w14:paraId="569BFD2E" w14:textId="15C58F1C" w:rsidR="004B08F2" w:rsidRPr="00480C88" w:rsidRDefault="004B08F2" w:rsidP="004B08F2">
            <w:pPr>
              <w:spacing w:after="120"/>
              <w:jc w:val="center"/>
              <w:rPr>
                <w:color w:val="000000" w:themeColor="text1"/>
              </w:rPr>
            </w:pPr>
            <w:r w:rsidRPr="00480C88">
              <w:rPr>
                <w:color w:val="000000" w:themeColor="text1"/>
              </w:rPr>
              <w:t>(1xAL16)</w:t>
            </w:r>
          </w:p>
        </w:tc>
        <w:tc>
          <w:tcPr>
            <w:tcW w:w="1131" w:type="dxa"/>
          </w:tcPr>
          <w:p w14:paraId="0D65D7ED" w14:textId="344AC2B9" w:rsidR="004B08F2" w:rsidRPr="00480C88" w:rsidRDefault="004B08F2" w:rsidP="004B08F2">
            <w:pPr>
              <w:spacing w:after="120"/>
              <w:jc w:val="center"/>
              <w:rPr>
                <w:color w:val="000000" w:themeColor="text1"/>
              </w:rPr>
            </w:pPr>
            <w:r w:rsidRPr="00480C88">
              <w:rPr>
                <w:color w:val="000000" w:themeColor="text1"/>
              </w:rPr>
              <w:t>Rel-15</w:t>
            </w:r>
          </w:p>
        </w:tc>
      </w:tr>
      <w:tr w:rsidR="00480C88" w:rsidRPr="00480C88" w14:paraId="6073CC0A" w14:textId="77777777" w:rsidTr="0091033C">
        <w:tc>
          <w:tcPr>
            <w:tcW w:w="1696" w:type="dxa"/>
          </w:tcPr>
          <w:p w14:paraId="43AC6A1D" w14:textId="33ABCBDB" w:rsidR="004B08F2" w:rsidRPr="00480C88" w:rsidRDefault="004B08F2" w:rsidP="004B08F2">
            <w:pPr>
              <w:spacing w:after="120"/>
              <w:jc w:val="both"/>
              <w:rPr>
                <w:color w:val="000000" w:themeColor="text1"/>
                <w:lang w:eastAsia="ko-KR"/>
              </w:rPr>
            </w:pPr>
            <w:r w:rsidRPr="00480C88">
              <w:rPr>
                <w:color w:val="000000" w:themeColor="text1"/>
              </w:rPr>
              <w:t>SCS=15kH</w:t>
            </w:r>
            <w:r w:rsidR="0091033C" w:rsidRPr="00480C88">
              <w:rPr>
                <w:color w:val="000000" w:themeColor="text1"/>
              </w:rPr>
              <w:t>z</w:t>
            </w:r>
          </w:p>
        </w:tc>
        <w:tc>
          <w:tcPr>
            <w:tcW w:w="2127" w:type="dxa"/>
          </w:tcPr>
          <w:p w14:paraId="486FBE31" w14:textId="76B0FAEE" w:rsidR="004B08F2" w:rsidRPr="00480C88" w:rsidRDefault="004B08F2" w:rsidP="004B08F2">
            <w:pPr>
              <w:spacing w:after="120"/>
              <w:jc w:val="center"/>
              <w:rPr>
                <w:color w:val="000000" w:themeColor="text1"/>
              </w:rPr>
            </w:pPr>
            <w:r w:rsidRPr="00480C88">
              <w:rPr>
                <w:color w:val="000000" w:themeColor="text1"/>
              </w:rPr>
              <w:t>3</w:t>
            </w:r>
          </w:p>
        </w:tc>
        <w:tc>
          <w:tcPr>
            <w:tcW w:w="2268" w:type="dxa"/>
          </w:tcPr>
          <w:p w14:paraId="01E0279C" w14:textId="46E61563" w:rsidR="004B08F2" w:rsidRPr="00480C88" w:rsidRDefault="004B08F2" w:rsidP="004B08F2">
            <w:pPr>
              <w:spacing w:after="120"/>
              <w:jc w:val="center"/>
              <w:rPr>
                <w:color w:val="000000" w:themeColor="text1"/>
              </w:rPr>
            </w:pPr>
            <w:r w:rsidRPr="00480C88">
              <w:rPr>
                <w:color w:val="000000" w:themeColor="text1"/>
              </w:rPr>
              <w:t>96</w:t>
            </w:r>
          </w:p>
        </w:tc>
        <w:tc>
          <w:tcPr>
            <w:tcW w:w="2409" w:type="dxa"/>
          </w:tcPr>
          <w:p w14:paraId="4BB949EC" w14:textId="54C46FA3" w:rsidR="004B08F2" w:rsidRPr="00480C88" w:rsidRDefault="004B08F2" w:rsidP="004B08F2">
            <w:pPr>
              <w:spacing w:after="120"/>
              <w:jc w:val="center"/>
              <w:rPr>
                <w:color w:val="000000" w:themeColor="text1"/>
              </w:rPr>
            </w:pPr>
            <w:r w:rsidRPr="00480C88">
              <w:rPr>
                <w:color w:val="000000" w:themeColor="text1"/>
              </w:rPr>
              <w:t>48</w:t>
            </w:r>
          </w:p>
        </w:tc>
        <w:tc>
          <w:tcPr>
            <w:tcW w:w="1131" w:type="dxa"/>
          </w:tcPr>
          <w:p w14:paraId="0F5C3BEE" w14:textId="7D50C51B" w:rsidR="004B08F2" w:rsidRPr="00480C88" w:rsidRDefault="004B08F2" w:rsidP="004B08F2">
            <w:pPr>
              <w:spacing w:after="120"/>
              <w:jc w:val="center"/>
              <w:rPr>
                <w:color w:val="000000" w:themeColor="text1"/>
              </w:rPr>
            </w:pPr>
            <w:r w:rsidRPr="00480C88">
              <w:rPr>
                <w:color w:val="000000" w:themeColor="text1"/>
              </w:rPr>
              <w:t>56</w:t>
            </w:r>
          </w:p>
        </w:tc>
      </w:tr>
      <w:tr w:rsidR="00480C88" w:rsidRPr="00480C88" w14:paraId="7C4AF28A" w14:textId="77777777" w:rsidTr="0091033C">
        <w:tc>
          <w:tcPr>
            <w:tcW w:w="1696" w:type="dxa"/>
          </w:tcPr>
          <w:p w14:paraId="55677D6A" w14:textId="07FA010B" w:rsidR="004B08F2" w:rsidRPr="00480C88" w:rsidRDefault="004B08F2" w:rsidP="004B08F2">
            <w:pPr>
              <w:spacing w:after="120"/>
              <w:jc w:val="both"/>
              <w:rPr>
                <w:color w:val="000000" w:themeColor="text1"/>
              </w:rPr>
            </w:pPr>
            <w:r w:rsidRPr="00480C88">
              <w:rPr>
                <w:color w:val="000000" w:themeColor="text1"/>
              </w:rPr>
              <w:t xml:space="preserve">SCS=30kHz </w:t>
            </w:r>
          </w:p>
        </w:tc>
        <w:tc>
          <w:tcPr>
            <w:tcW w:w="2127" w:type="dxa"/>
          </w:tcPr>
          <w:p w14:paraId="7E4326EB" w14:textId="7E97704C" w:rsidR="004B08F2" w:rsidRPr="00480C88" w:rsidRDefault="004B08F2" w:rsidP="004B08F2">
            <w:pPr>
              <w:spacing w:after="120"/>
              <w:jc w:val="center"/>
              <w:rPr>
                <w:color w:val="000000" w:themeColor="text1"/>
              </w:rPr>
            </w:pPr>
            <w:r w:rsidRPr="00480C88">
              <w:rPr>
                <w:color w:val="000000" w:themeColor="text1"/>
              </w:rPr>
              <w:t>1</w:t>
            </w:r>
          </w:p>
        </w:tc>
        <w:tc>
          <w:tcPr>
            <w:tcW w:w="2268" w:type="dxa"/>
          </w:tcPr>
          <w:p w14:paraId="7138F649" w14:textId="382468F4" w:rsidR="004B08F2" w:rsidRPr="00480C88" w:rsidRDefault="004B08F2" w:rsidP="004B08F2">
            <w:pPr>
              <w:spacing w:after="120"/>
              <w:jc w:val="center"/>
              <w:rPr>
                <w:color w:val="000000" w:themeColor="text1"/>
              </w:rPr>
            </w:pPr>
            <w:r w:rsidRPr="00480C88">
              <w:rPr>
                <w:color w:val="000000" w:themeColor="text1"/>
              </w:rPr>
              <w:t>32</w:t>
            </w:r>
          </w:p>
        </w:tc>
        <w:tc>
          <w:tcPr>
            <w:tcW w:w="2409" w:type="dxa"/>
          </w:tcPr>
          <w:p w14:paraId="5A10867F" w14:textId="063297CD" w:rsidR="004B08F2" w:rsidRPr="00480C88" w:rsidRDefault="004B08F2" w:rsidP="004B08F2">
            <w:pPr>
              <w:spacing w:after="120"/>
              <w:jc w:val="center"/>
              <w:rPr>
                <w:color w:val="000000" w:themeColor="text1"/>
              </w:rPr>
            </w:pPr>
            <w:r w:rsidRPr="00480C88">
              <w:rPr>
                <w:color w:val="000000" w:themeColor="text1"/>
              </w:rPr>
              <w:t>16</w:t>
            </w:r>
          </w:p>
        </w:tc>
        <w:tc>
          <w:tcPr>
            <w:tcW w:w="1131" w:type="dxa"/>
          </w:tcPr>
          <w:p w14:paraId="314D4488" w14:textId="7AD67755" w:rsidR="004B08F2" w:rsidRPr="00480C88" w:rsidRDefault="004B08F2" w:rsidP="004B08F2">
            <w:pPr>
              <w:spacing w:after="120"/>
              <w:jc w:val="center"/>
              <w:rPr>
                <w:color w:val="000000" w:themeColor="text1"/>
              </w:rPr>
            </w:pPr>
            <w:r w:rsidRPr="00480C88">
              <w:rPr>
                <w:color w:val="000000" w:themeColor="text1"/>
              </w:rPr>
              <w:t>56</w:t>
            </w:r>
          </w:p>
        </w:tc>
      </w:tr>
    </w:tbl>
    <w:p w14:paraId="2960006B" w14:textId="534AFB24" w:rsidR="00A4589B" w:rsidRPr="00480C88" w:rsidRDefault="0061252C" w:rsidP="0061252C">
      <w:pPr>
        <w:pStyle w:val="Caption"/>
        <w:jc w:val="center"/>
        <w:rPr>
          <w:color w:val="000000" w:themeColor="text1"/>
        </w:rPr>
      </w:pPr>
      <w:bookmarkStart w:id="10" w:name="_Ref534363689"/>
      <w:bookmarkStart w:id="11" w:name="_Ref534363685"/>
      <w:r w:rsidRPr="00480C88">
        <w:rPr>
          <w:color w:val="000000" w:themeColor="text1"/>
        </w:rPr>
        <w:t xml:space="preserve">Table </w:t>
      </w:r>
      <w:r w:rsidRPr="00480C88">
        <w:rPr>
          <w:color w:val="000000" w:themeColor="text1"/>
        </w:rPr>
        <w:fldChar w:fldCharType="begin"/>
      </w:r>
      <w:r w:rsidRPr="00480C88">
        <w:rPr>
          <w:color w:val="000000" w:themeColor="text1"/>
        </w:rPr>
        <w:instrText xml:space="preserve"> SEQ Table \* ARABIC </w:instrText>
      </w:r>
      <w:r w:rsidRPr="00480C88">
        <w:rPr>
          <w:color w:val="000000" w:themeColor="text1"/>
        </w:rPr>
        <w:fldChar w:fldCharType="separate"/>
      </w:r>
      <w:r w:rsidR="004A2CAF" w:rsidRPr="00480C88">
        <w:rPr>
          <w:noProof/>
          <w:color w:val="000000" w:themeColor="text1"/>
        </w:rPr>
        <w:t>3</w:t>
      </w:r>
      <w:r w:rsidRPr="00480C88">
        <w:rPr>
          <w:color w:val="000000" w:themeColor="text1"/>
        </w:rPr>
        <w:fldChar w:fldCharType="end"/>
      </w:r>
      <w:bookmarkEnd w:id="10"/>
      <w:r w:rsidRPr="00480C88">
        <w:rPr>
          <w:color w:val="000000" w:themeColor="text1"/>
        </w:rPr>
        <w:t xml:space="preserve"> : CCEs required assuming two non-overlapping AL16 candidates per monitoring occasion</w:t>
      </w:r>
      <w:bookmarkEnd w:id="11"/>
    </w:p>
    <w:p w14:paraId="4F68C1BD" w14:textId="743DC0AE" w:rsidR="0083348B" w:rsidRPr="00480C88" w:rsidRDefault="00B8447D" w:rsidP="0083348B">
      <w:pPr>
        <w:rPr>
          <w:b/>
          <w:i/>
          <w:color w:val="000000" w:themeColor="text1"/>
          <w:lang w:eastAsia="ko-KR"/>
        </w:rPr>
      </w:pPr>
      <w:r w:rsidRPr="00480C88">
        <w:rPr>
          <w:b/>
          <w:i/>
          <w:color w:val="000000" w:themeColor="text1"/>
          <w:lang w:eastAsia="ko-KR"/>
        </w:rPr>
        <w:t>Proposal</w:t>
      </w:r>
      <w:r w:rsidR="00405633" w:rsidRPr="00480C88">
        <w:rPr>
          <w:b/>
          <w:i/>
          <w:color w:val="000000" w:themeColor="text1"/>
          <w:lang w:eastAsia="ko-KR"/>
        </w:rPr>
        <w:t xml:space="preserve"> 4</w:t>
      </w:r>
      <w:r w:rsidRPr="00480C88">
        <w:rPr>
          <w:b/>
          <w:i/>
          <w:color w:val="000000" w:themeColor="text1"/>
          <w:lang w:eastAsia="ko-KR"/>
        </w:rPr>
        <w:t>: Increase the number of CCEs to 96 for SCS = 15</w:t>
      </w:r>
      <w:r w:rsidR="004172D8" w:rsidRPr="00480C88">
        <w:rPr>
          <w:b/>
          <w:i/>
          <w:color w:val="000000" w:themeColor="text1"/>
          <w:lang w:eastAsia="ko-KR"/>
        </w:rPr>
        <w:t xml:space="preserve"> </w:t>
      </w:r>
      <w:r w:rsidRPr="00480C88">
        <w:rPr>
          <w:b/>
          <w:i/>
          <w:color w:val="000000" w:themeColor="text1"/>
          <w:lang w:eastAsia="ko-KR"/>
        </w:rPr>
        <w:t>kHz and keep the same Rel-15 numbers for the remaining numerologies.</w:t>
      </w:r>
    </w:p>
    <w:p w14:paraId="18DAA13A" w14:textId="05BF87A3" w:rsidR="00CB21D5" w:rsidRPr="00480C88" w:rsidRDefault="0083348B" w:rsidP="00220046">
      <w:pPr>
        <w:jc w:val="both"/>
        <w:rPr>
          <w:color w:val="000000" w:themeColor="text1"/>
        </w:rPr>
      </w:pPr>
      <w:r w:rsidRPr="00480C88">
        <w:rPr>
          <w:color w:val="000000" w:themeColor="text1"/>
        </w:rPr>
        <w:t>Another concern about increasing the BDs/CCEs limit</w:t>
      </w:r>
      <w:r w:rsidR="00B0029C" w:rsidRPr="00480C88">
        <w:rPr>
          <w:color w:val="000000" w:themeColor="text1"/>
        </w:rPr>
        <w:t>s</w:t>
      </w:r>
      <w:r w:rsidRPr="00480C88">
        <w:rPr>
          <w:color w:val="000000" w:themeColor="text1"/>
        </w:rPr>
        <w:t xml:space="preserve"> is the impact on the eMBB-only UEs. In fact, i</w:t>
      </w:r>
      <w:r w:rsidR="00403CCD" w:rsidRPr="00480C88">
        <w:rPr>
          <w:color w:val="000000" w:themeColor="text1"/>
        </w:rPr>
        <w:t xml:space="preserve">ncreasing the CCEs and BDs limits for all the UEs including the eMBB-only UEs will add extra complexity for the UE implementation. eMBB-only UEs are not required to support the increased CCEs/BDs limits intended </w:t>
      </w:r>
      <w:r w:rsidR="00F64BB9" w:rsidRPr="00480C88">
        <w:rPr>
          <w:color w:val="000000" w:themeColor="text1"/>
        </w:rPr>
        <w:t>mainly to the UEs supporting</w:t>
      </w:r>
      <w:r w:rsidR="00501479" w:rsidRPr="00480C88">
        <w:rPr>
          <w:color w:val="000000" w:themeColor="text1"/>
        </w:rPr>
        <w:t xml:space="preserve"> the</w:t>
      </w:r>
      <w:r w:rsidR="00F64BB9" w:rsidRPr="00480C88">
        <w:rPr>
          <w:color w:val="000000" w:themeColor="text1"/>
        </w:rPr>
        <w:t xml:space="preserve"> URLLC service</w:t>
      </w:r>
      <w:r w:rsidR="00403CCD" w:rsidRPr="00480C88">
        <w:rPr>
          <w:color w:val="000000" w:themeColor="text1"/>
        </w:rPr>
        <w:t xml:space="preserve">. One possibility </w:t>
      </w:r>
      <w:r w:rsidR="00F64BB9" w:rsidRPr="00480C88">
        <w:rPr>
          <w:color w:val="000000" w:themeColor="text1"/>
        </w:rPr>
        <w:t xml:space="preserve">to tackle this issue </w:t>
      </w:r>
      <w:r w:rsidR="00403CCD" w:rsidRPr="00480C88">
        <w:rPr>
          <w:color w:val="000000" w:themeColor="text1"/>
        </w:rPr>
        <w:t>is to have more flexibility i</w:t>
      </w:r>
      <w:r w:rsidR="00F64BB9" w:rsidRPr="00480C88">
        <w:rPr>
          <w:color w:val="000000" w:themeColor="text1"/>
        </w:rPr>
        <w:t>n defining the CCEs/BDs limits. One approach is to specify multiple CCEs/BDs numbers for each numerology</w:t>
      </w:r>
      <w:r w:rsidR="003C7C2B" w:rsidRPr="00480C88">
        <w:rPr>
          <w:color w:val="000000" w:themeColor="text1"/>
        </w:rPr>
        <w:t xml:space="preserve"> (E.g. one intended for eMBB and one for the URLL</w:t>
      </w:r>
      <w:r w:rsidR="00F755A4" w:rsidRPr="00480C88">
        <w:rPr>
          <w:color w:val="000000" w:themeColor="text1"/>
        </w:rPr>
        <w:t>C</w:t>
      </w:r>
      <w:r w:rsidR="00CD46C4" w:rsidRPr="00480C88">
        <w:rPr>
          <w:color w:val="000000" w:themeColor="text1"/>
        </w:rPr>
        <w:t xml:space="preserve"> service) and </w:t>
      </w:r>
      <w:r w:rsidR="005D06C3" w:rsidRPr="00480C88">
        <w:rPr>
          <w:color w:val="000000" w:themeColor="text1"/>
        </w:rPr>
        <w:t>define them as UE capabilities</w:t>
      </w:r>
      <w:r w:rsidR="00CD46C4" w:rsidRPr="00480C88">
        <w:rPr>
          <w:color w:val="000000" w:themeColor="text1"/>
        </w:rPr>
        <w:t xml:space="preserve"> (E.g. Rel-15 </w:t>
      </w:r>
      <w:r w:rsidR="00F45013" w:rsidRPr="00480C88">
        <w:rPr>
          <w:color w:val="000000" w:themeColor="text1"/>
        </w:rPr>
        <w:t xml:space="preserve">as the baseline </w:t>
      </w:r>
      <w:r w:rsidR="00CD46C4" w:rsidRPr="00480C88">
        <w:rPr>
          <w:color w:val="000000" w:themeColor="text1"/>
        </w:rPr>
        <w:t xml:space="preserve">capability and Rel-16 </w:t>
      </w:r>
      <w:r w:rsidR="00F45013" w:rsidRPr="00480C88">
        <w:rPr>
          <w:color w:val="000000" w:themeColor="text1"/>
        </w:rPr>
        <w:t xml:space="preserve">new </w:t>
      </w:r>
      <w:r w:rsidR="00CD46C4" w:rsidRPr="00480C88">
        <w:rPr>
          <w:color w:val="000000" w:themeColor="text1"/>
        </w:rPr>
        <w:t>capability)</w:t>
      </w:r>
      <w:r w:rsidR="00F755A4" w:rsidRPr="00480C88">
        <w:rPr>
          <w:color w:val="000000" w:themeColor="text1"/>
        </w:rPr>
        <w:t xml:space="preserve">. </w:t>
      </w:r>
    </w:p>
    <w:p w14:paraId="38F288A1" w14:textId="4AD18006" w:rsidR="003E7127" w:rsidRPr="00480C88" w:rsidRDefault="003E7127" w:rsidP="00F64BB9">
      <w:pPr>
        <w:rPr>
          <w:b/>
          <w:i/>
          <w:color w:val="000000" w:themeColor="text1"/>
          <w:lang w:eastAsia="ko-KR"/>
        </w:rPr>
      </w:pPr>
      <w:r w:rsidRPr="00480C88">
        <w:rPr>
          <w:b/>
          <w:i/>
          <w:color w:val="000000" w:themeColor="text1"/>
          <w:lang w:eastAsia="ko-KR"/>
        </w:rPr>
        <w:t>Proposal</w:t>
      </w:r>
      <w:r w:rsidR="00405633" w:rsidRPr="00480C88">
        <w:rPr>
          <w:b/>
          <w:i/>
          <w:color w:val="000000" w:themeColor="text1"/>
          <w:lang w:eastAsia="ko-KR"/>
        </w:rPr>
        <w:t xml:space="preserve"> 5</w:t>
      </w:r>
      <w:r w:rsidRPr="00480C88">
        <w:rPr>
          <w:b/>
          <w:i/>
          <w:color w:val="000000" w:themeColor="text1"/>
          <w:lang w:eastAsia="ko-KR"/>
        </w:rPr>
        <w:t xml:space="preserve">:  Multiple BDs/CCEs limits could be </w:t>
      </w:r>
      <w:r w:rsidR="002D0EAB" w:rsidRPr="00480C88">
        <w:rPr>
          <w:b/>
          <w:i/>
          <w:color w:val="000000" w:themeColor="text1"/>
          <w:lang w:eastAsia="ko-KR"/>
        </w:rPr>
        <w:t>specified</w:t>
      </w:r>
      <w:r w:rsidRPr="00480C88">
        <w:rPr>
          <w:b/>
          <w:i/>
          <w:color w:val="000000" w:themeColor="text1"/>
          <w:lang w:eastAsia="ko-KR"/>
        </w:rPr>
        <w:t xml:space="preserve"> per numerology and </w:t>
      </w:r>
      <w:r w:rsidR="00FB383B" w:rsidRPr="00480C88">
        <w:rPr>
          <w:b/>
          <w:i/>
          <w:color w:val="000000" w:themeColor="text1"/>
          <w:lang w:eastAsia="ko-KR"/>
        </w:rPr>
        <w:t>defined as UE capabilities</w:t>
      </w:r>
      <w:r w:rsidRPr="00480C88">
        <w:rPr>
          <w:b/>
          <w:i/>
          <w:color w:val="000000" w:themeColor="text1"/>
          <w:lang w:eastAsia="ko-KR"/>
        </w:rPr>
        <w:t>.</w:t>
      </w:r>
    </w:p>
    <w:p w14:paraId="7F5A2644" w14:textId="63B74E8A" w:rsidR="00FE16FB" w:rsidRPr="00480C88" w:rsidRDefault="00FE16FB" w:rsidP="00FE16FB">
      <w:pPr>
        <w:pStyle w:val="Heading3"/>
        <w:rPr>
          <w:color w:val="000000" w:themeColor="text1"/>
        </w:rPr>
      </w:pPr>
      <w:r w:rsidRPr="00480C88">
        <w:rPr>
          <w:color w:val="000000" w:themeColor="text1"/>
        </w:rPr>
        <w:t>CCEs/BDs Budget distribution</w:t>
      </w:r>
    </w:p>
    <w:p w14:paraId="0A25FB4D" w14:textId="77777777" w:rsidR="00E87945" w:rsidRDefault="00B53043" w:rsidP="00E87945">
      <w:pPr>
        <w:jc w:val="both"/>
        <w:rPr>
          <w:color w:val="000000" w:themeColor="text1"/>
        </w:rPr>
      </w:pPr>
      <w:r w:rsidRPr="00480C88">
        <w:rPr>
          <w:color w:val="000000" w:themeColor="text1"/>
        </w:rPr>
        <w:t>It is very likely that the eMBB scheduling</w:t>
      </w:r>
      <w:r w:rsidR="009D0841" w:rsidRPr="00480C88">
        <w:rPr>
          <w:color w:val="000000" w:themeColor="text1"/>
        </w:rPr>
        <w:t xml:space="preserve"> and</w:t>
      </w:r>
      <w:r w:rsidRPr="00480C88">
        <w:rPr>
          <w:color w:val="000000" w:themeColor="text1"/>
        </w:rPr>
        <w:t xml:space="preserve"> </w:t>
      </w:r>
      <w:r w:rsidR="009D0841" w:rsidRPr="00480C88">
        <w:rPr>
          <w:color w:val="000000" w:themeColor="text1"/>
        </w:rPr>
        <w:t xml:space="preserve">the group-common DCI </w:t>
      </w:r>
      <w:r w:rsidRPr="00480C88">
        <w:rPr>
          <w:color w:val="000000" w:themeColor="text1"/>
        </w:rPr>
        <w:t>will take place most of the time in the first half of the slot. However, the URLLC scheduling could be in the first or the second half of the slot with equal probability.</w:t>
      </w:r>
      <w:r w:rsidR="00C60501" w:rsidRPr="00480C88">
        <w:rPr>
          <w:color w:val="000000" w:themeColor="text1"/>
        </w:rPr>
        <w:t xml:space="preserve"> </w:t>
      </w:r>
      <w:r w:rsidR="00714B6F" w:rsidRPr="00480C88">
        <w:rPr>
          <w:color w:val="000000" w:themeColor="text1"/>
        </w:rPr>
        <w:t xml:space="preserve">Splitting the budget equally between half-slots could penalize the traffic scheduled in the first-half. </w:t>
      </w:r>
    </w:p>
    <w:p w14:paraId="05D33AB5" w14:textId="77777777" w:rsidR="00E87945" w:rsidRDefault="00403CCD" w:rsidP="00E87945">
      <w:pPr>
        <w:jc w:val="both"/>
        <w:rPr>
          <w:color w:val="000000" w:themeColor="text1"/>
        </w:rPr>
      </w:pPr>
      <w:r w:rsidRPr="00480C88">
        <w:rPr>
          <w:color w:val="000000" w:themeColor="text1"/>
        </w:rPr>
        <w:t>Therefore, multiple options are possible to dis</w:t>
      </w:r>
      <w:r w:rsidR="00C60501" w:rsidRPr="00480C88">
        <w:rPr>
          <w:color w:val="000000" w:themeColor="text1"/>
        </w:rPr>
        <w:t xml:space="preserve">tribute the new CCEs/BDs budget. </w:t>
      </w:r>
      <w:r w:rsidRPr="00480C88">
        <w:rPr>
          <w:color w:val="000000" w:themeColor="text1"/>
        </w:rPr>
        <w:t>One approach is to have an asymmetric limits of CCEs/BDs budgets between the first and the second half of the slot, which means different CCEs/BDs budgets for the first hal</w:t>
      </w:r>
      <w:r w:rsidR="00C60501" w:rsidRPr="00480C88">
        <w:rPr>
          <w:color w:val="000000" w:themeColor="text1"/>
        </w:rPr>
        <w:t xml:space="preserve">f-slot and the second half-slot. </w:t>
      </w:r>
      <w:r w:rsidRPr="00480C88">
        <w:rPr>
          <w:color w:val="000000" w:themeColor="text1"/>
        </w:rPr>
        <w:t>E.g. 48 BDs and 20BDs for the first and seco</w:t>
      </w:r>
      <w:r w:rsidR="00C60501" w:rsidRPr="00480C88">
        <w:rPr>
          <w:color w:val="000000" w:themeColor="text1"/>
        </w:rPr>
        <w:t>nd half slot respectively. 64 CCE</w:t>
      </w:r>
      <w:r w:rsidRPr="00480C88">
        <w:rPr>
          <w:color w:val="000000" w:themeColor="text1"/>
        </w:rPr>
        <w:t xml:space="preserve">s and 32 </w:t>
      </w:r>
      <w:r w:rsidR="00C60501" w:rsidRPr="00480C88">
        <w:rPr>
          <w:color w:val="000000" w:themeColor="text1"/>
        </w:rPr>
        <w:t>CCE</w:t>
      </w:r>
      <w:r w:rsidRPr="00480C88">
        <w:rPr>
          <w:color w:val="000000" w:themeColor="text1"/>
        </w:rPr>
        <w:t>s for the first and second half slot respectively</w:t>
      </w:r>
      <w:r w:rsidR="00C60501" w:rsidRPr="00480C88">
        <w:rPr>
          <w:color w:val="000000" w:themeColor="text1"/>
        </w:rPr>
        <w:t xml:space="preserve"> for SCS = 15</w:t>
      </w:r>
      <w:r w:rsidR="00220046" w:rsidRPr="00480C88">
        <w:rPr>
          <w:color w:val="000000" w:themeColor="text1"/>
        </w:rPr>
        <w:t xml:space="preserve"> </w:t>
      </w:r>
      <w:r w:rsidR="00C60501" w:rsidRPr="00480C88">
        <w:rPr>
          <w:color w:val="000000" w:themeColor="text1"/>
        </w:rPr>
        <w:t>kHz</w:t>
      </w:r>
      <w:r w:rsidRPr="00480C88">
        <w:rPr>
          <w:color w:val="000000" w:themeColor="text1"/>
        </w:rPr>
        <w:t xml:space="preserve">. </w:t>
      </w:r>
    </w:p>
    <w:p w14:paraId="1133BF3E" w14:textId="137FF5F1" w:rsidR="00CB21D5" w:rsidRPr="00480C88" w:rsidRDefault="00403CCD" w:rsidP="00E87945">
      <w:pPr>
        <w:jc w:val="both"/>
        <w:rPr>
          <w:color w:val="000000" w:themeColor="text1"/>
          <w:lang w:val="en-US"/>
        </w:rPr>
      </w:pPr>
      <w:r w:rsidRPr="00480C88">
        <w:rPr>
          <w:color w:val="000000" w:themeColor="text1"/>
        </w:rPr>
        <w:t xml:space="preserve">Another approach is to split the budget between monitoring occasions/search spaces/CORESETs. The budget could be split equally between monitoring occasions </w:t>
      </w:r>
      <w:r w:rsidR="0065104B" w:rsidRPr="00480C88">
        <w:rPr>
          <w:color w:val="000000" w:themeColor="text1"/>
        </w:rPr>
        <w:t>(or</w:t>
      </w:r>
      <w:r w:rsidR="00C60501" w:rsidRPr="00480C88">
        <w:rPr>
          <w:color w:val="000000" w:themeColor="text1"/>
        </w:rPr>
        <w:t xml:space="preserve"> search spaces or CORESETs),</w:t>
      </w:r>
      <w:r w:rsidRPr="00480C88">
        <w:rPr>
          <w:color w:val="000000" w:themeColor="text1"/>
        </w:rPr>
        <w:t xml:space="preserve"> </w:t>
      </w:r>
      <w:r w:rsidR="00C60501" w:rsidRPr="00480C88">
        <w:rPr>
          <w:color w:val="000000" w:themeColor="text1"/>
        </w:rPr>
        <w:t>o</w:t>
      </w:r>
      <w:r w:rsidRPr="00480C88">
        <w:rPr>
          <w:color w:val="000000" w:themeColor="text1"/>
        </w:rPr>
        <w:t xml:space="preserve">r </w:t>
      </w:r>
      <w:r w:rsidR="00C60501" w:rsidRPr="00480C88">
        <w:rPr>
          <w:color w:val="000000" w:themeColor="text1"/>
        </w:rPr>
        <w:t xml:space="preserve">also </w:t>
      </w:r>
      <w:r w:rsidRPr="00480C88">
        <w:rPr>
          <w:color w:val="000000" w:themeColor="text1"/>
        </w:rPr>
        <w:t xml:space="preserve">some priorities could be given to some monitoring occasions </w:t>
      </w:r>
      <w:r w:rsidR="0065104B" w:rsidRPr="00480C88">
        <w:rPr>
          <w:color w:val="000000" w:themeColor="text1"/>
        </w:rPr>
        <w:t>(or</w:t>
      </w:r>
      <w:r w:rsidRPr="00480C88">
        <w:rPr>
          <w:color w:val="000000" w:themeColor="text1"/>
        </w:rPr>
        <w:t xml:space="preserve"> search spaces or CORESETs).  E.g. higher priority given to monitoring occasions </w:t>
      </w:r>
      <w:r w:rsidR="0065104B" w:rsidRPr="00480C88">
        <w:rPr>
          <w:color w:val="000000" w:themeColor="text1"/>
        </w:rPr>
        <w:t>(or</w:t>
      </w:r>
      <w:r w:rsidRPr="00480C88">
        <w:rPr>
          <w:color w:val="000000" w:themeColor="text1"/>
        </w:rPr>
        <w:t xml:space="preserve"> search spaces or CORESETs) scheduling URLLC traffic. Or</w:t>
      </w:r>
      <w:r w:rsidR="00C60501" w:rsidRPr="00480C88">
        <w:rPr>
          <w:color w:val="000000" w:themeColor="text1"/>
        </w:rPr>
        <w:t xml:space="preserve"> E.g.</w:t>
      </w:r>
      <w:r w:rsidRPr="00480C88">
        <w:rPr>
          <w:color w:val="000000" w:themeColor="text1"/>
        </w:rPr>
        <w:t xml:space="preserve"> allocate specific budget for the 1</w:t>
      </w:r>
      <w:r w:rsidRPr="00480C88">
        <w:rPr>
          <w:color w:val="000000" w:themeColor="text1"/>
          <w:vertAlign w:val="superscript"/>
        </w:rPr>
        <w:t>st</w:t>
      </w:r>
      <w:r w:rsidRPr="00480C88">
        <w:rPr>
          <w:color w:val="000000" w:themeColor="text1"/>
        </w:rPr>
        <w:t xml:space="preserve"> monitoring occasion (si</w:t>
      </w:r>
      <w:r w:rsidR="00821455" w:rsidRPr="00480C88">
        <w:rPr>
          <w:color w:val="000000" w:themeColor="text1"/>
        </w:rPr>
        <w:t>nce it usually has the GC-PDCCH</w:t>
      </w:r>
      <w:r w:rsidRPr="00480C88">
        <w:rPr>
          <w:color w:val="000000" w:themeColor="text1"/>
        </w:rPr>
        <w:t xml:space="preserve">) and then split the remaining budget between the remaining occasions. </w:t>
      </w:r>
    </w:p>
    <w:p w14:paraId="102346A2" w14:textId="39DE5695" w:rsidR="00C60501" w:rsidRPr="00480C88" w:rsidRDefault="00C60501" w:rsidP="00B53043">
      <w:pPr>
        <w:rPr>
          <w:b/>
          <w:i/>
          <w:color w:val="000000" w:themeColor="text1"/>
          <w:lang w:eastAsia="ko-KR"/>
        </w:rPr>
      </w:pPr>
      <w:r w:rsidRPr="00480C88">
        <w:rPr>
          <w:b/>
          <w:i/>
          <w:color w:val="000000" w:themeColor="text1"/>
          <w:lang w:eastAsia="ko-KR"/>
        </w:rPr>
        <w:t>Proposal</w:t>
      </w:r>
      <w:r w:rsidR="00405633" w:rsidRPr="00480C88">
        <w:rPr>
          <w:b/>
          <w:i/>
          <w:color w:val="000000" w:themeColor="text1"/>
          <w:lang w:eastAsia="ko-KR"/>
        </w:rPr>
        <w:t xml:space="preserve"> 6:</w:t>
      </w:r>
      <w:r w:rsidRPr="00480C88">
        <w:rPr>
          <w:b/>
          <w:i/>
          <w:color w:val="000000" w:themeColor="text1"/>
          <w:lang w:eastAsia="ko-KR"/>
        </w:rPr>
        <w:t xml:space="preserve"> Adopt one of the two following options for CCEs/BDs limits: </w:t>
      </w:r>
    </w:p>
    <w:p w14:paraId="2EB7024B" w14:textId="4A305169" w:rsidR="00C60501" w:rsidRPr="00480C88" w:rsidRDefault="00C60501" w:rsidP="00C60501">
      <w:pPr>
        <w:pStyle w:val="ListParagraph"/>
        <w:numPr>
          <w:ilvl w:val="0"/>
          <w:numId w:val="28"/>
        </w:numPr>
        <w:rPr>
          <w:b/>
          <w:i/>
          <w:color w:val="000000" w:themeColor="text1"/>
          <w:lang w:eastAsia="ko-KR"/>
        </w:rPr>
      </w:pPr>
      <w:r w:rsidRPr="00480C88">
        <w:rPr>
          <w:b/>
          <w:i/>
          <w:color w:val="000000" w:themeColor="text1"/>
          <w:lang w:eastAsia="ko-KR"/>
        </w:rPr>
        <w:t>Option</w:t>
      </w:r>
      <w:r w:rsidR="000B58CE" w:rsidRPr="00480C88">
        <w:rPr>
          <w:b/>
          <w:i/>
          <w:color w:val="000000" w:themeColor="text1"/>
          <w:lang w:eastAsia="ko-KR"/>
        </w:rPr>
        <w:t xml:space="preserve"> 1:</w:t>
      </w:r>
      <w:r w:rsidRPr="00480C88">
        <w:rPr>
          <w:b/>
          <w:i/>
          <w:color w:val="000000" w:themeColor="text1"/>
          <w:lang w:eastAsia="ko-KR"/>
        </w:rPr>
        <w:t xml:space="preserve"> </w:t>
      </w:r>
      <w:r w:rsidR="000A4DDF" w:rsidRPr="00480C88">
        <w:rPr>
          <w:b/>
          <w:i/>
          <w:color w:val="000000" w:themeColor="text1"/>
          <w:lang w:eastAsia="ko-KR"/>
        </w:rPr>
        <w:t>A</w:t>
      </w:r>
      <w:r w:rsidRPr="00480C88">
        <w:rPr>
          <w:b/>
          <w:i/>
          <w:color w:val="000000" w:themeColor="text1"/>
          <w:lang w:eastAsia="ko-KR"/>
        </w:rPr>
        <w:t>symmetric limits of BDs/CCEs per half slot.</w:t>
      </w:r>
    </w:p>
    <w:p w14:paraId="5BAA31F3" w14:textId="77A4DD10" w:rsidR="00C60501" w:rsidRPr="00480C88" w:rsidRDefault="00C60501" w:rsidP="00C60501">
      <w:pPr>
        <w:pStyle w:val="ListParagraph"/>
        <w:numPr>
          <w:ilvl w:val="0"/>
          <w:numId w:val="28"/>
        </w:numPr>
        <w:rPr>
          <w:b/>
          <w:i/>
          <w:color w:val="000000" w:themeColor="text1"/>
          <w:lang w:eastAsia="ko-KR"/>
        </w:rPr>
      </w:pPr>
      <w:r w:rsidRPr="00480C88">
        <w:rPr>
          <w:b/>
          <w:i/>
          <w:color w:val="000000" w:themeColor="text1"/>
          <w:lang w:eastAsia="ko-KR"/>
        </w:rPr>
        <w:t xml:space="preserve">Option 2: </w:t>
      </w:r>
      <w:r w:rsidR="000A4DDF" w:rsidRPr="00480C88">
        <w:rPr>
          <w:b/>
          <w:i/>
          <w:color w:val="000000" w:themeColor="text1"/>
          <w:lang w:eastAsia="ko-KR"/>
        </w:rPr>
        <w:t>S</w:t>
      </w:r>
      <w:r w:rsidRPr="00480C88">
        <w:rPr>
          <w:b/>
          <w:i/>
          <w:color w:val="000000" w:themeColor="text1"/>
          <w:lang w:eastAsia="ko-KR"/>
        </w:rPr>
        <w:t>plit the budget between mon</w:t>
      </w:r>
      <w:r w:rsidR="00E94AA0" w:rsidRPr="00480C88">
        <w:rPr>
          <w:b/>
          <w:i/>
          <w:color w:val="000000" w:themeColor="text1"/>
          <w:lang w:eastAsia="ko-KR"/>
        </w:rPr>
        <w:t>itoring occasions/search spaces</w:t>
      </w:r>
      <w:r w:rsidRPr="00480C88">
        <w:rPr>
          <w:b/>
          <w:i/>
          <w:color w:val="000000" w:themeColor="text1"/>
          <w:lang w:eastAsia="ko-KR"/>
        </w:rPr>
        <w:t xml:space="preserve">. </w:t>
      </w:r>
    </w:p>
    <w:p w14:paraId="21CFBCA4" w14:textId="4E02E19F" w:rsidR="009A6373" w:rsidRPr="00480C88" w:rsidRDefault="009A6373" w:rsidP="009A6373">
      <w:pPr>
        <w:pStyle w:val="Heading3"/>
        <w:rPr>
          <w:color w:val="000000" w:themeColor="text1"/>
        </w:rPr>
      </w:pPr>
      <w:r w:rsidRPr="00480C88">
        <w:rPr>
          <w:color w:val="000000" w:themeColor="text1"/>
        </w:rPr>
        <w:lastRenderedPageBreak/>
        <w:t>PDCCH overbooking and dropping rules</w:t>
      </w:r>
    </w:p>
    <w:p w14:paraId="3B45BAA3" w14:textId="5D543E2C" w:rsidR="00EB3DC1" w:rsidRPr="00480C88" w:rsidRDefault="00EB3DC1" w:rsidP="002A48A0">
      <w:pPr>
        <w:rPr>
          <w:color w:val="000000" w:themeColor="text1"/>
          <w:lang w:val="en-US"/>
        </w:rPr>
      </w:pPr>
      <w:r w:rsidRPr="00480C88">
        <w:rPr>
          <w:color w:val="000000" w:themeColor="text1"/>
          <w:lang w:val="en-US"/>
        </w:rPr>
        <w:t>A pseudo-code is defined in Re</w:t>
      </w:r>
      <w:r w:rsidR="004172D8" w:rsidRPr="00480C88">
        <w:rPr>
          <w:color w:val="000000" w:themeColor="text1"/>
          <w:lang w:val="en-US"/>
        </w:rPr>
        <w:t>l-15 specs to handle the PDCCH o</w:t>
      </w:r>
      <w:r w:rsidRPr="00480C88">
        <w:rPr>
          <w:color w:val="000000" w:themeColor="text1"/>
          <w:lang w:val="en-US"/>
        </w:rPr>
        <w:t xml:space="preserve">verbooking. In the specified pseudo-code, CCEs/BDs allocation starts with search space (SS) with the lowest index. Therefore, priorities is currently given to the SS according to their indexes. </w:t>
      </w:r>
      <w:r w:rsidRPr="00480C88">
        <w:rPr>
          <w:color w:val="000000" w:themeColor="text1"/>
        </w:rPr>
        <w:t xml:space="preserve">This is not ideal for the URLLC traffic which could be scheduled by an SS with high index. </w:t>
      </w:r>
    </w:p>
    <w:p w14:paraId="7D15DA79" w14:textId="5C113833" w:rsidR="00EB3DC1" w:rsidRPr="00480C88" w:rsidRDefault="00EB3DC1" w:rsidP="002A48A0">
      <w:pPr>
        <w:rPr>
          <w:color w:val="000000" w:themeColor="text1"/>
          <w:lang w:val="en-US"/>
        </w:rPr>
      </w:pPr>
      <w:r w:rsidRPr="00480C88">
        <w:rPr>
          <w:color w:val="000000" w:themeColor="text1"/>
        </w:rPr>
        <w:t xml:space="preserve">To handle this issue multiple options are </w:t>
      </w:r>
      <w:r w:rsidR="00731CC3" w:rsidRPr="00480C88">
        <w:rPr>
          <w:color w:val="000000" w:themeColor="text1"/>
        </w:rPr>
        <w:t>possible:</w:t>
      </w:r>
      <w:r w:rsidRPr="00480C88">
        <w:rPr>
          <w:color w:val="000000" w:themeColor="text1"/>
        </w:rPr>
        <w:t xml:space="preserve"> </w:t>
      </w:r>
    </w:p>
    <w:p w14:paraId="5C6E0A1F" w14:textId="77777777" w:rsidR="002A48A0" w:rsidRPr="00480C88" w:rsidRDefault="00EB3DC1" w:rsidP="002A48A0">
      <w:pPr>
        <w:pStyle w:val="ListParagraph"/>
        <w:numPr>
          <w:ilvl w:val="0"/>
          <w:numId w:val="30"/>
        </w:numPr>
        <w:rPr>
          <w:color w:val="000000" w:themeColor="text1"/>
          <w:lang w:val="en-US"/>
        </w:rPr>
      </w:pPr>
      <w:r w:rsidRPr="00480C88">
        <w:rPr>
          <w:color w:val="000000" w:themeColor="text1"/>
        </w:rPr>
        <w:t>Option 1: Alloc</w:t>
      </w:r>
      <w:r w:rsidR="002A48A0" w:rsidRPr="00480C88">
        <w:rPr>
          <w:color w:val="000000" w:themeColor="text1"/>
        </w:rPr>
        <w:t>ate priorities to search spaces.</w:t>
      </w:r>
    </w:p>
    <w:p w14:paraId="26643C99" w14:textId="21B6F475" w:rsidR="00EB3DC1" w:rsidRPr="00480C88" w:rsidRDefault="00EB3DC1" w:rsidP="002A48A0">
      <w:pPr>
        <w:pStyle w:val="ListParagraph"/>
        <w:numPr>
          <w:ilvl w:val="0"/>
          <w:numId w:val="30"/>
        </w:numPr>
        <w:rPr>
          <w:color w:val="000000" w:themeColor="text1"/>
          <w:lang w:val="en-US"/>
        </w:rPr>
      </w:pPr>
      <w:r w:rsidRPr="00480C88">
        <w:rPr>
          <w:color w:val="000000" w:themeColor="text1"/>
        </w:rPr>
        <w:t>Option 2: Split the CCEs/BDs budget equally (or with some priorities to the URLLC traffic) to avoid the risk of the CCEs being consumed from the initial monitoring</w:t>
      </w:r>
      <w:r w:rsidR="002A48A0" w:rsidRPr="00480C88">
        <w:rPr>
          <w:color w:val="000000" w:themeColor="text1"/>
        </w:rPr>
        <w:t xml:space="preserve"> occasion/CORESETs/search space.</w:t>
      </w:r>
    </w:p>
    <w:p w14:paraId="2387BBAE" w14:textId="77777777" w:rsidR="004B08F2" w:rsidRPr="00480C88" w:rsidRDefault="004B08F2" w:rsidP="004B08F2">
      <w:pPr>
        <w:pStyle w:val="Heading1"/>
        <w:rPr>
          <w:color w:val="000000" w:themeColor="text1"/>
          <w:lang w:eastAsia="ko-KR"/>
        </w:rPr>
      </w:pPr>
      <w:r w:rsidRPr="00480C88">
        <w:rPr>
          <w:color w:val="000000" w:themeColor="text1"/>
          <w:lang w:eastAsia="ko-KR"/>
        </w:rPr>
        <w:t>PDCCH monitoring enhancements</w:t>
      </w:r>
    </w:p>
    <w:p w14:paraId="2937DA8E" w14:textId="77777777" w:rsidR="004B08F2" w:rsidRPr="00480C88" w:rsidRDefault="004B08F2" w:rsidP="004B08F2">
      <w:pPr>
        <w:pStyle w:val="ListParagraph"/>
        <w:ind w:left="0"/>
        <w:jc w:val="both"/>
        <w:rPr>
          <w:color w:val="000000" w:themeColor="text1"/>
          <w:lang w:eastAsia="ko-KR"/>
        </w:rPr>
      </w:pPr>
      <w:r w:rsidRPr="00480C88">
        <w:rPr>
          <w:color w:val="000000" w:themeColor="text1"/>
          <w:lang w:eastAsia="ko-KR"/>
        </w:rPr>
        <w:t>In this section, we will perform some latency analysis for the UL and DL transmissions, and we will assess if any link direction is particularly impacting the latency performance more than the other link.</w:t>
      </w:r>
    </w:p>
    <w:p w14:paraId="5EC832FB" w14:textId="77777777" w:rsidR="004B08F2" w:rsidRPr="00480C88" w:rsidRDefault="004B08F2" w:rsidP="004B08F2">
      <w:pPr>
        <w:pStyle w:val="ListParagraph"/>
        <w:ind w:left="0"/>
        <w:jc w:val="both"/>
        <w:rPr>
          <w:color w:val="000000" w:themeColor="text1"/>
          <w:lang w:eastAsia="ko-KR"/>
        </w:rPr>
      </w:pPr>
      <w:r w:rsidRPr="00480C88">
        <w:rPr>
          <w:color w:val="000000" w:themeColor="text1"/>
          <w:lang w:eastAsia="ko-KR"/>
        </w:rPr>
        <w:t>Once the UE has a packet to be transmitted in UL, the UE needs to generate and send an SR to the gNB to be allocated some resources for the UL transmission. The SR is not transmitted immediately since the UE needs to comply with the configured SR periodicity. The gNB needs also some time to process the SR and generate the UL grant. The DCI carrying the UL grant is not transmitted immediately since the PDCCH transmission needs some time alignment to comply with configured PDCCH periodicity and bitmap. Therefore, the SR transmission and decoding procedure will clearly affect the overall UL latency.</w:t>
      </w:r>
    </w:p>
    <w:p w14:paraId="4158A645" w14:textId="064B88DD" w:rsidR="004B08F2" w:rsidRPr="00480C88" w:rsidRDefault="004B08F2" w:rsidP="004B08F2">
      <w:pPr>
        <w:pStyle w:val="ListParagraph"/>
        <w:ind w:left="0"/>
        <w:jc w:val="both"/>
        <w:rPr>
          <w:color w:val="000000" w:themeColor="text1"/>
          <w:lang w:eastAsia="ko-KR"/>
        </w:rPr>
      </w:pPr>
      <w:r w:rsidRPr="00480C88">
        <w:rPr>
          <w:color w:val="000000" w:themeColor="text1"/>
          <w:lang w:eastAsia="ko-KR"/>
        </w:rPr>
        <w:t>Using the parameters and assumptions given in</w:t>
      </w:r>
      <w:r w:rsidR="00DF7BF8" w:rsidRPr="00480C88">
        <w:rPr>
          <w:color w:val="000000" w:themeColor="text1"/>
          <w:lang w:eastAsia="ko-KR"/>
        </w:rPr>
        <w:t xml:space="preserve"> </w:t>
      </w:r>
      <w:r w:rsidR="00DF7BF8" w:rsidRPr="00480C88">
        <w:rPr>
          <w:color w:val="000000" w:themeColor="text1"/>
          <w:lang w:eastAsia="ko-KR"/>
        </w:rPr>
        <w:fldChar w:fldCharType="begin"/>
      </w:r>
      <w:r w:rsidR="00DF7BF8" w:rsidRPr="00480C88">
        <w:rPr>
          <w:color w:val="000000" w:themeColor="text1"/>
          <w:lang w:eastAsia="ko-KR"/>
        </w:rPr>
        <w:instrText xml:space="preserve"> REF _Ref525545843 \h  \* MERGEFORMAT </w:instrText>
      </w:r>
      <w:r w:rsidR="00DF7BF8" w:rsidRPr="00480C88">
        <w:rPr>
          <w:color w:val="000000" w:themeColor="text1"/>
          <w:lang w:eastAsia="ko-KR"/>
        </w:rPr>
      </w:r>
      <w:r w:rsidR="00DF7BF8" w:rsidRPr="00480C88">
        <w:rPr>
          <w:color w:val="000000" w:themeColor="text1"/>
          <w:lang w:eastAsia="ko-KR"/>
        </w:rPr>
        <w:fldChar w:fldCharType="separate"/>
      </w:r>
      <w:r w:rsidR="004A2CAF" w:rsidRPr="00480C88">
        <w:rPr>
          <w:color w:val="000000" w:themeColor="text1"/>
          <w:lang w:eastAsia="ko-KR"/>
        </w:rPr>
        <w:t>Table 5</w:t>
      </w:r>
      <w:r w:rsidR="00DF7BF8" w:rsidRPr="00480C88">
        <w:rPr>
          <w:color w:val="000000" w:themeColor="text1"/>
          <w:lang w:eastAsia="ko-KR"/>
        </w:rPr>
        <w:fldChar w:fldCharType="end"/>
      </w:r>
      <w:r w:rsidRPr="00480C88">
        <w:rPr>
          <w:color w:val="000000" w:themeColor="text1"/>
          <w:lang w:eastAsia="ko-KR"/>
        </w:rPr>
        <w:t xml:space="preserve">, we show in that </w:t>
      </w:r>
      <w:r w:rsidRPr="00480C88">
        <w:rPr>
          <w:color w:val="000000" w:themeColor="text1"/>
          <w:lang w:eastAsia="ko-KR"/>
        </w:rPr>
        <w:fldChar w:fldCharType="begin"/>
      </w:r>
      <w:r w:rsidRPr="00480C88">
        <w:rPr>
          <w:color w:val="000000" w:themeColor="text1"/>
          <w:lang w:eastAsia="ko-KR"/>
        </w:rPr>
        <w:instrText xml:space="preserve"> REF _Ref506393823 \h  \* MERGEFORMAT </w:instrText>
      </w:r>
      <w:r w:rsidRPr="00480C88">
        <w:rPr>
          <w:color w:val="000000" w:themeColor="text1"/>
          <w:lang w:eastAsia="ko-KR"/>
        </w:rPr>
      </w:r>
      <w:r w:rsidRPr="00480C88">
        <w:rPr>
          <w:color w:val="000000" w:themeColor="text1"/>
          <w:lang w:eastAsia="ko-KR"/>
        </w:rPr>
        <w:fldChar w:fldCharType="separate"/>
      </w:r>
      <w:r w:rsidR="004A2CAF" w:rsidRPr="00480C88">
        <w:rPr>
          <w:color w:val="000000" w:themeColor="text1"/>
          <w:lang w:eastAsia="ko-KR"/>
        </w:rPr>
        <w:t>Figure 5</w:t>
      </w:r>
      <w:r w:rsidRPr="00480C88">
        <w:rPr>
          <w:color w:val="000000" w:themeColor="text1"/>
          <w:lang w:eastAsia="ko-KR"/>
        </w:rPr>
        <w:fldChar w:fldCharType="end"/>
      </w:r>
      <w:r w:rsidRPr="00480C88">
        <w:rPr>
          <w:color w:val="000000" w:themeColor="text1"/>
          <w:lang w:eastAsia="ko-KR"/>
        </w:rPr>
        <w:t xml:space="preserve"> UL latency is higher than DL latency and this is due to the UL control aspects fully dependent on the SR-based UL-SCH operation. As the processing delays and the transmission procedures are not the same in UL and DL this leads to concluding that the overall latencies in UL and DL are not symmetric and the assumption of symmetric latency for UL and DL is invalid. Therefore, Different techniques could be envisaged to handle each link differently to improve its latency.</w:t>
      </w:r>
    </w:p>
    <w:p w14:paraId="00EF6BCE" w14:textId="1ACE2B14" w:rsidR="004B08F2" w:rsidRPr="00480C88" w:rsidRDefault="004B08F2" w:rsidP="004B08F2">
      <w:pPr>
        <w:pStyle w:val="ListParagraph"/>
        <w:ind w:left="0"/>
        <w:jc w:val="both"/>
        <w:rPr>
          <w:color w:val="000000" w:themeColor="text1"/>
          <w:lang w:eastAsia="ko-KR"/>
        </w:rPr>
      </w:pPr>
      <w:r w:rsidRPr="00480C88">
        <w:rPr>
          <w:rFonts w:eastAsia="Times New Roman"/>
          <w:b/>
          <w:i/>
          <w:color w:val="000000" w:themeColor="text1"/>
          <w:lang w:val="en-US" w:eastAsia="ja-JP"/>
        </w:rPr>
        <w:t xml:space="preserve">Observation </w:t>
      </w:r>
      <w:r w:rsidR="00091E7A" w:rsidRPr="00480C88">
        <w:rPr>
          <w:rFonts w:eastAsia="Times New Roman"/>
          <w:b/>
          <w:i/>
          <w:color w:val="000000" w:themeColor="text1"/>
          <w:lang w:val="en-US" w:eastAsia="ja-JP"/>
        </w:rPr>
        <w:t>3</w:t>
      </w:r>
      <w:r w:rsidRPr="00480C88">
        <w:rPr>
          <w:rFonts w:eastAsia="Times New Roman"/>
          <w:b/>
          <w:i/>
          <w:color w:val="000000" w:themeColor="text1"/>
          <w:lang w:val="en-US" w:eastAsia="ja-JP"/>
        </w:rPr>
        <w:t>: The incurred latency in UL transmission is higher than that for DL transmission.</w:t>
      </w:r>
    </w:p>
    <w:p w14:paraId="7C075CEE" w14:textId="77D02358" w:rsidR="004B08F2" w:rsidRPr="00480C88" w:rsidRDefault="00220046" w:rsidP="004B08F2">
      <w:pPr>
        <w:spacing w:after="0"/>
        <w:jc w:val="center"/>
        <w:rPr>
          <w:color w:val="000000" w:themeColor="text1"/>
        </w:rPr>
      </w:pPr>
      <w:r w:rsidRPr="00480C88">
        <w:rPr>
          <w:color w:val="000000" w:themeColor="text1"/>
        </w:rPr>
        <w:object w:dxaOrig="10411" w:dyaOrig="6451" w14:anchorId="6CB522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55pt;height:187pt" o:ole="">
            <v:imagedata r:id="rId18" o:title=""/>
          </v:shape>
          <o:OLEObject Type="Embed" ProgID="Visio.Drawing.15" ShapeID="_x0000_i1025" DrawAspect="Content" ObjectID="_1611759432" r:id="rId19"/>
        </w:object>
      </w:r>
      <w:r w:rsidR="004B08F2" w:rsidRPr="00480C88">
        <w:rPr>
          <w:color w:val="000000" w:themeColor="text1"/>
        </w:rPr>
        <w:t xml:space="preserve"> </w:t>
      </w:r>
    </w:p>
    <w:p w14:paraId="4184FEEA" w14:textId="725758DB" w:rsidR="004B08F2" w:rsidRPr="00480C88" w:rsidRDefault="004B08F2" w:rsidP="004B08F2">
      <w:pPr>
        <w:pStyle w:val="Caption"/>
        <w:spacing w:before="0"/>
        <w:jc w:val="center"/>
        <w:rPr>
          <w:b w:val="0"/>
          <w:color w:val="000000" w:themeColor="text1"/>
        </w:rPr>
      </w:pPr>
      <w:bookmarkStart w:id="12" w:name="_Ref506393823"/>
      <w:r w:rsidRPr="00480C88">
        <w:rPr>
          <w:b w:val="0"/>
          <w:color w:val="000000" w:themeColor="text1"/>
        </w:rPr>
        <w:t xml:space="preserve">Figure </w:t>
      </w:r>
      <w:r w:rsidRPr="00480C88">
        <w:rPr>
          <w:b w:val="0"/>
          <w:color w:val="000000" w:themeColor="text1"/>
        </w:rPr>
        <w:fldChar w:fldCharType="begin"/>
      </w:r>
      <w:r w:rsidRPr="00480C88">
        <w:rPr>
          <w:b w:val="0"/>
          <w:color w:val="000000" w:themeColor="text1"/>
        </w:rPr>
        <w:instrText xml:space="preserve"> SEQ Figure \* ARABIC </w:instrText>
      </w:r>
      <w:r w:rsidRPr="00480C88">
        <w:rPr>
          <w:b w:val="0"/>
          <w:color w:val="000000" w:themeColor="text1"/>
        </w:rPr>
        <w:fldChar w:fldCharType="separate"/>
      </w:r>
      <w:r w:rsidR="004A2CAF" w:rsidRPr="00480C88">
        <w:rPr>
          <w:b w:val="0"/>
          <w:noProof/>
          <w:color w:val="000000" w:themeColor="text1"/>
        </w:rPr>
        <w:t>5</w:t>
      </w:r>
      <w:r w:rsidRPr="00480C88">
        <w:rPr>
          <w:b w:val="0"/>
          <w:color w:val="000000" w:themeColor="text1"/>
        </w:rPr>
        <w:fldChar w:fldCharType="end"/>
      </w:r>
      <w:bookmarkEnd w:id="12"/>
      <w:r w:rsidRPr="00480C88">
        <w:rPr>
          <w:b w:val="0"/>
          <w:color w:val="000000" w:themeColor="text1"/>
        </w:rPr>
        <w:t>: DL/UL transmission latency.</w:t>
      </w:r>
    </w:p>
    <w:p w14:paraId="26341DF8" w14:textId="77777777" w:rsidR="004B08F2" w:rsidRPr="00480C88" w:rsidRDefault="004B08F2" w:rsidP="004B08F2">
      <w:pPr>
        <w:spacing w:after="120"/>
        <w:jc w:val="both"/>
        <w:rPr>
          <w:color w:val="000000" w:themeColor="text1"/>
          <w:lang w:eastAsia="ko-KR"/>
        </w:rPr>
      </w:pPr>
      <w:r w:rsidRPr="00480C88">
        <w:rPr>
          <w:color w:val="000000" w:themeColor="text1"/>
          <w:lang w:eastAsia="ko-KR"/>
        </w:rPr>
        <w:t>Therefore, one possible approach to reduce the latency in UL is to have more frequent PDCCH monitoring occasions to meet the latency requirement and compensate for the additional delay caused by the scheduling request procedure. There is however no current mechanism to differentiate between PDCCH monitoring occasions to target UL or DL traffic during the monitoring and the decoding of the control channels.</w:t>
      </w:r>
    </w:p>
    <w:p w14:paraId="386E6718" w14:textId="32A04CBE" w:rsidR="004B08F2" w:rsidRPr="00480C88" w:rsidRDefault="004B08F2" w:rsidP="004B08F2">
      <w:pPr>
        <w:jc w:val="both"/>
        <w:rPr>
          <w:color w:val="000000" w:themeColor="text1"/>
          <w:lang w:eastAsia="ko-KR"/>
        </w:rPr>
      </w:pPr>
      <w:r w:rsidRPr="00480C88">
        <w:rPr>
          <w:color w:val="000000" w:themeColor="text1"/>
          <w:lang w:eastAsia="ko-KR"/>
        </w:rPr>
        <w:t xml:space="preserve">One possible proposal, instead of permanently increasing the PDCCH monitoring occasions, it is possible to define an additional PDCCH monitoring configuration that is used only when there is UL data to be transmitted. Hence, the UE could be configured with a secondary PDCCH monitoring configuration (or secondary Search Space) that is monitored at certain period of times based on specific triggers (e.g. SR transmission) as shown in </w:t>
      </w:r>
      <w:r w:rsidRPr="00480C88">
        <w:rPr>
          <w:color w:val="000000" w:themeColor="text1"/>
          <w:lang w:eastAsia="ko-KR"/>
        </w:rPr>
        <w:fldChar w:fldCharType="begin"/>
      </w:r>
      <w:r w:rsidRPr="00480C88">
        <w:rPr>
          <w:color w:val="000000" w:themeColor="text1"/>
          <w:lang w:eastAsia="ko-KR"/>
        </w:rPr>
        <w:instrText xml:space="preserve"> REF _Ref528952334 \h  \* MERGEFORMAT </w:instrText>
      </w:r>
      <w:r w:rsidRPr="00480C88">
        <w:rPr>
          <w:color w:val="000000" w:themeColor="text1"/>
          <w:lang w:eastAsia="ko-KR"/>
        </w:rPr>
      </w:r>
      <w:r w:rsidRPr="00480C88">
        <w:rPr>
          <w:color w:val="000000" w:themeColor="text1"/>
          <w:lang w:eastAsia="ko-KR"/>
        </w:rPr>
        <w:fldChar w:fldCharType="separate"/>
      </w:r>
      <w:r w:rsidR="004A2CAF" w:rsidRPr="00480C88">
        <w:rPr>
          <w:color w:val="000000" w:themeColor="text1"/>
        </w:rPr>
        <w:t xml:space="preserve">Figure </w:t>
      </w:r>
      <w:r w:rsidR="004A2CAF" w:rsidRPr="00480C88">
        <w:rPr>
          <w:noProof/>
          <w:color w:val="000000" w:themeColor="text1"/>
        </w:rPr>
        <w:t>6</w:t>
      </w:r>
      <w:r w:rsidRPr="00480C88">
        <w:rPr>
          <w:color w:val="000000" w:themeColor="text1"/>
          <w:lang w:eastAsia="ko-KR"/>
        </w:rPr>
        <w:fldChar w:fldCharType="end"/>
      </w:r>
      <w:r w:rsidRPr="00480C88">
        <w:rPr>
          <w:color w:val="000000" w:themeColor="text1"/>
          <w:lang w:eastAsia="ko-KR"/>
        </w:rPr>
        <w:t>.</w:t>
      </w:r>
    </w:p>
    <w:p w14:paraId="7E75DFCD" w14:textId="77777777" w:rsidR="004B08F2" w:rsidRPr="00480C88" w:rsidRDefault="004B08F2" w:rsidP="004B08F2">
      <w:pPr>
        <w:spacing w:after="0"/>
        <w:jc w:val="center"/>
        <w:rPr>
          <w:color w:val="000000" w:themeColor="text1"/>
        </w:rPr>
      </w:pPr>
      <w:r w:rsidRPr="00480C88">
        <w:rPr>
          <w:noProof/>
          <w:color w:val="000000" w:themeColor="text1"/>
          <w:lang w:val="en-US"/>
        </w:rPr>
        <w:lastRenderedPageBreak/>
        <w:drawing>
          <wp:inline distT="0" distB="0" distL="0" distR="0" wp14:anchorId="1BB5B14C" wp14:editId="42EBEFA0">
            <wp:extent cx="5136281" cy="1675234"/>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
                      <a:extLst>
                        <a:ext uri="{28A0092B-C50C-407E-A947-70E740481C1C}">
                          <a14:useLocalDpi xmlns:a14="http://schemas.microsoft.com/office/drawing/2010/main" val="0"/>
                        </a:ext>
                      </a:extLst>
                    </a:blip>
                    <a:srcRect l="830" t="11662" r="2809"/>
                    <a:stretch/>
                  </pic:blipFill>
                  <pic:spPr bwMode="auto">
                    <a:xfrm>
                      <a:off x="0" y="0"/>
                      <a:ext cx="5176747" cy="1688432"/>
                    </a:xfrm>
                    <a:prstGeom prst="rect">
                      <a:avLst/>
                    </a:prstGeom>
                    <a:noFill/>
                    <a:ln>
                      <a:noFill/>
                    </a:ln>
                    <a:extLst>
                      <a:ext uri="{53640926-AAD7-44D8-BBD7-CCE9431645EC}">
                        <a14:shadowObscured xmlns:a14="http://schemas.microsoft.com/office/drawing/2010/main"/>
                      </a:ext>
                    </a:extLst>
                  </pic:spPr>
                </pic:pic>
              </a:graphicData>
            </a:graphic>
          </wp:inline>
        </w:drawing>
      </w:r>
    </w:p>
    <w:p w14:paraId="0B17C4BF" w14:textId="4AACE772" w:rsidR="004B08F2" w:rsidRPr="00480C88" w:rsidRDefault="004B08F2" w:rsidP="004B08F2">
      <w:pPr>
        <w:pStyle w:val="Caption"/>
        <w:spacing w:before="0"/>
        <w:jc w:val="center"/>
        <w:rPr>
          <w:b w:val="0"/>
          <w:color w:val="000000" w:themeColor="text1"/>
        </w:rPr>
      </w:pPr>
      <w:bookmarkStart w:id="13" w:name="_Ref528952334"/>
      <w:r w:rsidRPr="00480C88">
        <w:rPr>
          <w:b w:val="0"/>
          <w:color w:val="000000" w:themeColor="text1"/>
        </w:rPr>
        <w:t xml:space="preserve">Figure </w:t>
      </w:r>
      <w:r w:rsidRPr="00480C88">
        <w:rPr>
          <w:b w:val="0"/>
          <w:color w:val="000000" w:themeColor="text1"/>
        </w:rPr>
        <w:fldChar w:fldCharType="begin"/>
      </w:r>
      <w:r w:rsidRPr="00480C88">
        <w:rPr>
          <w:b w:val="0"/>
          <w:color w:val="000000" w:themeColor="text1"/>
        </w:rPr>
        <w:instrText xml:space="preserve"> SEQ Figure \* ARABIC </w:instrText>
      </w:r>
      <w:r w:rsidRPr="00480C88">
        <w:rPr>
          <w:b w:val="0"/>
          <w:color w:val="000000" w:themeColor="text1"/>
        </w:rPr>
        <w:fldChar w:fldCharType="separate"/>
      </w:r>
      <w:r w:rsidR="004A2CAF" w:rsidRPr="00480C88">
        <w:rPr>
          <w:b w:val="0"/>
          <w:noProof/>
          <w:color w:val="000000" w:themeColor="text1"/>
        </w:rPr>
        <w:t>6</w:t>
      </w:r>
      <w:r w:rsidRPr="00480C88">
        <w:rPr>
          <w:b w:val="0"/>
          <w:color w:val="000000" w:themeColor="text1"/>
        </w:rPr>
        <w:fldChar w:fldCharType="end"/>
      </w:r>
      <w:bookmarkEnd w:id="13"/>
      <w:r w:rsidRPr="00480C88">
        <w:rPr>
          <w:b w:val="0"/>
          <w:color w:val="000000" w:themeColor="text1"/>
        </w:rPr>
        <w:t>: Secondary PDCCH monitoring configuration triggered by SR.</w:t>
      </w:r>
    </w:p>
    <w:p w14:paraId="0EAB5B36" w14:textId="069D4E39" w:rsidR="004A2CAF" w:rsidRPr="00480C88" w:rsidRDefault="004B08F2" w:rsidP="004B08F2">
      <w:pPr>
        <w:spacing w:after="120"/>
        <w:jc w:val="center"/>
        <w:rPr>
          <w:color w:val="000000" w:themeColor="text1"/>
        </w:rPr>
      </w:pPr>
      <w:r w:rsidRPr="00480C88">
        <w:rPr>
          <w:color w:val="000000" w:themeColor="text1"/>
          <w:lang w:eastAsia="ko-KR"/>
        </w:rPr>
        <w:t xml:space="preserve">For example, based on the parameters and assumptions in </w:t>
      </w:r>
      <w:r w:rsidRPr="00480C88">
        <w:rPr>
          <w:color w:val="000000" w:themeColor="text1"/>
          <w:lang w:eastAsia="ko-KR"/>
        </w:rPr>
        <w:fldChar w:fldCharType="begin"/>
      </w:r>
      <w:r w:rsidRPr="00480C88">
        <w:rPr>
          <w:color w:val="000000" w:themeColor="text1"/>
          <w:lang w:eastAsia="ko-KR"/>
        </w:rPr>
        <w:instrText xml:space="preserve"> REF _Ref525545843 \h  \* MERGEFORMAT </w:instrText>
      </w:r>
      <w:r w:rsidRPr="00480C88">
        <w:rPr>
          <w:color w:val="000000" w:themeColor="text1"/>
          <w:lang w:eastAsia="ko-KR"/>
        </w:rPr>
      </w:r>
      <w:r w:rsidRPr="00480C88">
        <w:rPr>
          <w:color w:val="000000" w:themeColor="text1"/>
          <w:lang w:eastAsia="ko-KR"/>
        </w:rPr>
        <w:fldChar w:fldCharType="separate"/>
      </w:r>
      <w:r w:rsidR="004A2CAF" w:rsidRPr="00480C88">
        <w:rPr>
          <w:color w:val="000000" w:themeColor="text1"/>
        </w:rPr>
        <w:t xml:space="preserve">Table </w:t>
      </w:r>
      <w:r w:rsidR="004A2CAF" w:rsidRPr="00480C88">
        <w:rPr>
          <w:noProof/>
          <w:color w:val="000000" w:themeColor="text1"/>
        </w:rPr>
        <w:t>5</w:t>
      </w:r>
      <w:r w:rsidRPr="00480C88">
        <w:rPr>
          <w:color w:val="000000" w:themeColor="text1"/>
          <w:lang w:eastAsia="ko-KR"/>
        </w:rPr>
        <w:fldChar w:fldCharType="end"/>
      </w:r>
      <w:r w:rsidRPr="00480C88">
        <w:rPr>
          <w:color w:val="000000" w:themeColor="text1"/>
          <w:lang w:eastAsia="ko-KR"/>
        </w:rPr>
        <w:t xml:space="preserve">, latency analysis for UL and DL is established in </w:t>
      </w:r>
      <w:r w:rsidRPr="00480C88">
        <w:rPr>
          <w:color w:val="000000" w:themeColor="text1"/>
          <w:lang w:eastAsia="ko-KR"/>
        </w:rPr>
        <w:fldChar w:fldCharType="begin"/>
      </w:r>
      <w:r w:rsidRPr="00480C88">
        <w:rPr>
          <w:color w:val="000000" w:themeColor="text1"/>
          <w:lang w:eastAsia="ko-KR"/>
        </w:rPr>
        <w:instrText xml:space="preserve"> REF _Ref528953068 \h </w:instrText>
      </w:r>
      <w:r w:rsidRPr="00480C88">
        <w:rPr>
          <w:color w:val="000000" w:themeColor="text1"/>
          <w:lang w:eastAsia="ko-KR"/>
        </w:rPr>
      </w:r>
      <w:r w:rsidRPr="00480C88">
        <w:rPr>
          <w:color w:val="000000" w:themeColor="text1"/>
          <w:lang w:eastAsia="ko-KR"/>
        </w:rPr>
        <w:fldChar w:fldCharType="separate"/>
      </w:r>
    </w:p>
    <w:p w14:paraId="29E37DDF" w14:textId="768983DD" w:rsidR="004B08F2" w:rsidRPr="00480C88" w:rsidRDefault="004A2CAF" w:rsidP="004B08F2">
      <w:pPr>
        <w:jc w:val="both"/>
        <w:rPr>
          <w:color w:val="000000" w:themeColor="text1"/>
          <w:lang w:eastAsia="ko-KR"/>
        </w:rPr>
      </w:pPr>
      <w:r w:rsidRPr="00480C88">
        <w:rPr>
          <w:color w:val="000000" w:themeColor="text1"/>
        </w:rPr>
        <w:t xml:space="preserve">Figure </w:t>
      </w:r>
      <w:r w:rsidRPr="00480C88">
        <w:rPr>
          <w:noProof/>
          <w:color w:val="000000" w:themeColor="text1"/>
        </w:rPr>
        <w:t>7</w:t>
      </w:r>
      <w:r w:rsidR="004B08F2" w:rsidRPr="00480C88">
        <w:rPr>
          <w:color w:val="000000" w:themeColor="text1"/>
          <w:lang w:eastAsia="ko-KR"/>
        </w:rPr>
        <w:fldChar w:fldCharType="end"/>
      </w:r>
      <w:r w:rsidR="004B08F2" w:rsidRPr="00480C88">
        <w:rPr>
          <w:color w:val="000000" w:themeColor="text1"/>
          <w:lang w:eastAsia="ko-KR"/>
        </w:rPr>
        <w:t xml:space="preserve">  for various PDCCH monitoring configurations. To meet the latency requirement, one possible PDCCH monitoring adaptation based on the SR is:</w:t>
      </w:r>
    </w:p>
    <w:p w14:paraId="1760AD7B" w14:textId="77777777" w:rsidR="004B08F2" w:rsidRPr="00480C88" w:rsidRDefault="004B08F2" w:rsidP="004B08F2">
      <w:pPr>
        <w:pStyle w:val="ListParagraph"/>
        <w:numPr>
          <w:ilvl w:val="0"/>
          <w:numId w:val="31"/>
        </w:numPr>
        <w:jc w:val="both"/>
        <w:rPr>
          <w:color w:val="000000" w:themeColor="text1"/>
          <w:lang w:eastAsia="ko-KR"/>
        </w:rPr>
      </w:pPr>
      <w:r w:rsidRPr="00480C88">
        <w:rPr>
          <w:color w:val="000000" w:themeColor="text1"/>
          <w:lang w:eastAsia="ko-KR"/>
        </w:rPr>
        <w:t xml:space="preserve">Default Configuration: PDCCH monitoring configuration with 4 OS periodicity, </w:t>
      </w:r>
    </w:p>
    <w:p w14:paraId="72EBF683" w14:textId="77777777" w:rsidR="004B08F2" w:rsidRPr="00480C88" w:rsidRDefault="004B08F2" w:rsidP="004B08F2">
      <w:pPr>
        <w:pStyle w:val="ListParagraph"/>
        <w:numPr>
          <w:ilvl w:val="0"/>
          <w:numId w:val="31"/>
        </w:numPr>
        <w:jc w:val="both"/>
        <w:rPr>
          <w:color w:val="000000" w:themeColor="text1"/>
          <w:lang w:eastAsia="ko-KR"/>
        </w:rPr>
      </w:pPr>
      <w:r w:rsidRPr="00480C88">
        <w:rPr>
          <w:color w:val="000000" w:themeColor="text1"/>
          <w:lang w:eastAsia="ko-KR"/>
        </w:rPr>
        <w:t>Secondary Configuration: PDCCH monitoring configuration with 2 OS periodicity (applied when there is SR).</w:t>
      </w:r>
    </w:p>
    <w:bookmarkStart w:id="14" w:name="_Ref528952376"/>
    <w:p w14:paraId="1DAB86DA" w14:textId="77777777" w:rsidR="00220046" w:rsidRPr="00480C88" w:rsidRDefault="00220046" w:rsidP="004B08F2">
      <w:pPr>
        <w:spacing w:after="120"/>
        <w:jc w:val="center"/>
        <w:rPr>
          <w:color w:val="000000" w:themeColor="text1"/>
        </w:rPr>
      </w:pPr>
      <w:r w:rsidRPr="00480C88">
        <w:rPr>
          <w:color w:val="000000" w:themeColor="text1"/>
        </w:rPr>
        <w:object w:dxaOrig="16726" w:dyaOrig="6495" w14:anchorId="7BF28FE8">
          <v:shape id="_x0000_i1026" type="#_x0000_t75" style="width:432.45pt;height:166.9pt" o:ole="">
            <v:imagedata r:id="rId21" o:title=""/>
          </v:shape>
          <o:OLEObject Type="Embed" ProgID="Visio.Drawing.15" ShapeID="_x0000_i1026" DrawAspect="Content" ObjectID="_1611759433" r:id="rId22"/>
        </w:object>
      </w:r>
      <w:bookmarkStart w:id="15" w:name="_Ref528953068"/>
    </w:p>
    <w:p w14:paraId="615CED95" w14:textId="14949C8A" w:rsidR="004B08F2" w:rsidRPr="00480C88" w:rsidRDefault="004B08F2" w:rsidP="004B08F2">
      <w:pPr>
        <w:spacing w:after="120"/>
        <w:jc w:val="center"/>
        <w:rPr>
          <w:b/>
          <w:color w:val="000000" w:themeColor="text1"/>
        </w:rPr>
      </w:pPr>
      <w:r w:rsidRPr="00480C88">
        <w:rPr>
          <w:color w:val="000000" w:themeColor="text1"/>
        </w:rPr>
        <w:t xml:space="preserve">Figure </w:t>
      </w:r>
      <w:r w:rsidRPr="00480C88">
        <w:rPr>
          <w:b/>
          <w:color w:val="000000" w:themeColor="text1"/>
        </w:rPr>
        <w:fldChar w:fldCharType="begin"/>
      </w:r>
      <w:r w:rsidRPr="00480C88">
        <w:rPr>
          <w:color w:val="000000" w:themeColor="text1"/>
        </w:rPr>
        <w:instrText xml:space="preserve"> SEQ Figure \* ARABIC </w:instrText>
      </w:r>
      <w:r w:rsidRPr="00480C88">
        <w:rPr>
          <w:b/>
          <w:color w:val="000000" w:themeColor="text1"/>
        </w:rPr>
        <w:fldChar w:fldCharType="separate"/>
      </w:r>
      <w:r w:rsidR="004A2CAF" w:rsidRPr="00480C88">
        <w:rPr>
          <w:noProof/>
          <w:color w:val="000000" w:themeColor="text1"/>
        </w:rPr>
        <w:t>7</w:t>
      </w:r>
      <w:r w:rsidRPr="00480C88">
        <w:rPr>
          <w:b/>
          <w:color w:val="000000" w:themeColor="text1"/>
        </w:rPr>
        <w:fldChar w:fldCharType="end"/>
      </w:r>
      <w:bookmarkEnd w:id="14"/>
      <w:bookmarkEnd w:id="15"/>
      <w:r w:rsidRPr="00480C88">
        <w:rPr>
          <w:color w:val="000000" w:themeColor="text1"/>
        </w:rPr>
        <w:t>: UL and DL latencies based on various PDCCH monitoring configurations.</w:t>
      </w:r>
    </w:p>
    <w:p w14:paraId="45135FD8" w14:textId="77777777" w:rsidR="004B08F2" w:rsidRPr="00480C88" w:rsidRDefault="004B08F2" w:rsidP="004B08F2">
      <w:pPr>
        <w:jc w:val="both"/>
        <w:rPr>
          <w:color w:val="000000" w:themeColor="text1"/>
          <w:lang w:eastAsia="ko-KR"/>
        </w:rPr>
      </w:pPr>
      <w:r w:rsidRPr="00480C88">
        <w:rPr>
          <w:color w:val="000000" w:themeColor="text1"/>
          <w:lang w:eastAsia="ko-KR"/>
        </w:rPr>
        <w:t>The primary and secondary PDCCH monitoring configurations should be taken into account to restrict the UE blind decoding to maintain it within the reasonable range. The UE blind decoding is controlled by higher layer RRC parameters. The gNB can select the proper settings for secondary PDCCH monitoring configuration to restrict the UE blind decoding. E.g. reduce number of monitored ALs, DCI formats and/or PDCCH candidates when secondary configuration is used.</w:t>
      </w:r>
    </w:p>
    <w:p w14:paraId="1350BED5" w14:textId="35800E09" w:rsidR="004B08F2" w:rsidRPr="00480C88" w:rsidRDefault="00DF00B6" w:rsidP="004B08F2">
      <w:pPr>
        <w:jc w:val="both"/>
        <w:rPr>
          <w:color w:val="000000" w:themeColor="text1"/>
          <w:lang w:eastAsia="ko-KR"/>
        </w:rPr>
      </w:pPr>
      <w:r w:rsidRPr="00480C88">
        <w:rPr>
          <w:rFonts w:eastAsia="Times New Roman"/>
          <w:b/>
          <w:i/>
          <w:color w:val="000000" w:themeColor="text1"/>
          <w:lang w:val="en-US" w:eastAsia="ja-JP"/>
        </w:rPr>
        <w:t>Proposal 7</w:t>
      </w:r>
      <w:r w:rsidR="004B08F2" w:rsidRPr="00480C88">
        <w:rPr>
          <w:rFonts w:eastAsia="Times New Roman"/>
          <w:b/>
          <w:i/>
          <w:color w:val="000000" w:themeColor="text1"/>
          <w:lang w:val="en-US" w:eastAsia="ja-JP"/>
        </w:rPr>
        <w:t>: The UE is to be configured with two PDCCH monitoring configurations where the secondary configuration has more PDCCH monitoring occasions and it is triggered when the SR is transmitted.</w:t>
      </w:r>
    </w:p>
    <w:p w14:paraId="1C041A62" w14:textId="77777777" w:rsidR="009167DF" w:rsidRPr="00480C88" w:rsidRDefault="009167DF" w:rsidP="009167DF">
      <w:pPr>
        <w:pStyle w:val="Heading1"/>
        <w:rPr>
          <w:color w:val="000000" w:themeColor="text1"/>
          <w:lang w:eastAsia="zh-TW"/>
        </w:rPr>
      </w:pPr>
      <w:r w:rsidRPr="00480C88">
        <w:rPr>
          <w:rFonts w:hint="eastAsia"/>
          <w:color w:val="000000" w:themeColor="text1"/>
        </w:rPr>
        <w:t>Conclusion</w:t>
      </w:r>
    </w:p>
    <w:p w14:paraId="7AD133FD" w14:textId="2B804378" w:rsidR="00384794" w:rsidRPr="00480C88" w:rsidRDefault="003A5537" w:rsidP="00B41AB2">
      <w:pPr>
        <w:pStyle w:val="3GPPNormalText"/>
        <w:rPr>
          <w:color w:val="000000" w:themeColor="text1"/>
        </w:rPr>
      </w:pPr>
      <w:r w:rsidRPr="00480C88">
        <w:rPr>
          <w:rFonts w:eastAsia="SimSun"/>
          <w:color w:val="000000" w:themeColor="text1"/>
          <w:lang w:eastAsia="zh-CN"/>
        </w:rPr>
        <w:t>In this contribution, we evaluated the performance of NR DL control channel</w:t>
      </w:r>
      <w:r w:rsidR="00847AE4" w:rsidRPr="00480C88">
        <w:rPr>
          <w:rFonts w:eastAsia="SimSun"/>
          <w:color w:val="000000" w:themeColor="text1"/>
          <w:lang w:eastAsia="zh-CN"/>
        </w:rPr>
        <w:t xml:space="preserve"> </w:t>
      </w:r>
      <w:r w:rsidRPr="00480C88">
        <w:rPr>
          <w:rFonts w:eastAsia="SimSun"/>
          <w:color w:val="000000" w:themeColor="text1"/>
          <w:lang w:eastAsia="zh-CN"/>
        </w:rPr>
        <w:t>in terms of reliability and latency</w:t>
      </w:r>
      <w:r w:rsidR="00384794" w:rsidRPr="00480C88">
        <w:rPr>
          <w:color w:val="000000" w:themeColor="text1"/>
        </w:rPr>
        <w:t>. Based on the discussions and the analysis, we have the following observations and proposals:</w:t>
      </w:r>
    </w:p>
    <w:p w14:paraId="333ED772" w14:textId="77777777" w:rsidR="00846322" w:rsidRPr="00480C88" w:rsidRDefault="00846322" w:rsidP="00846322">
      <w:pPr>
        <w:spacing w:after="120"/>
        <w:rPr>
          <w:b/>
          <w:i/>
          <w:color w:val="000000" w:themeColor="text1"/>
        </w:rPr>
      </w:pPr>
      <w:r w:rsidRPr="00480C88">
        <w:rPr>
          <w:b/>
          <w:i/>
          <w:color w:val="000000" w:themeColor="text1"/>
        </w:rPr>
        <w:t>Observation 1: There is limited flexibility in improving the reliability of DL control channel compared to the DL data channel.</w:t>
      </w:r>
    </w:p>
    <w:p w14:paraId="65478D23" w14:textId="79395C19" w:rsidR="00846322" w:rsidRPr="00480C88" w:rsidRDefault="00846322" w:rsidP="00846322">
      <w:pPr>
        <w:rPr>
          <w:b/>
          <w:i/>
          <w:color w:val="000000" w:themeColor="text1"/>
        </w:rPr>
      </w:pPr>
      <w:r w:rsidRPr="00480C88">
        <w:rPr>
          <w:b/>
          <w:i/>
          <w:color w:val="000000" w:themeColor="text1"/>
        </w:rPr>
        <w:t xml:space="preserve">Observation </w:t>
      </w:r>
      <w:r w:rsidR="00091E7A" w:rsidRPr="00480C88">
        <w:rPr>
          <w:b/>
          <w:i/>
          <w:color w:val="000000" w:themeColor="text1"/>
        </w:rPr>
        <w:t>2</w:t>
      </w:r>
      <w:r w:rsidRPr="00480C88">
        <w:rPr>
          <w:b/>
          <w:i/>
          <w:color w:val="000000" w:themeColor="text1"/>
        </w:rPr>
        <w:t>: The Use of compact DCI allows to improve the reliability and also enhances the spectral efficiency.</w:t>
      </w:r>
    </w:p>
    <w:p w14:paraId="04FE6E2E" w14:textId="288F2EE2" w:rsidR="00846322" w:rsidRPr="00480C88" w:rsidRDefault="00846322" w:rsidP="00846322">
      <w:pPr>
        <w:pStyle w:val="ListParagraph"/>
        <w:ind w:left="0"/>
        <w:jc w:val="both"/>
        <w:rPr>
          <w:color w:val="000000" w:themeColor="text1"/>
          <w:lang w:eastAsia="ko-KR"/>
        </w:rPr>
      </w:pPr>
      <w:r w:rsidRPr="00480C88">
        <w:rPr>
          <w:rFonts w:eastAsia="Times New Roman"/>
          <w:b/>
          <w:i/>
          <w:color w:val="000000" w:themeColor="text1"/>
          <w:lang w:val="en-US" w:eastAsia="ja-JP"/>
        </w:rPr>
        <w:t xml:space="preserve">Observation </w:t>
      </w:r>
      <w:r w:rsidR="00091E7A" w:rsidRPr="00480C88">
        <w:rPr>
          <w:rFonts w:eastAsia="Times New Roman"/>
          <w:b/>
          <w:i/>
          <w:color w:val="000000" w:themeColor="text1"/>
          <w:lang w:val="en-US" w:eastAsia="ja-JP"/>
        </w:rPr>
        <w:t>3</w:t>
      </w:r>
      <w:r w:rsidRPr="00480C88">
        <w:rPr>
          <w:rFonts w:eastAsia="Times New Roman"/>
          <w:b/>
          <w:i/>
          <w:color w:val="000000" w:themeColor="text1"/>
          <w:lang w:val="en-US" w:eastAsia="ja-JP"/>
        </w:rPr>
        <w:t>: The incurred latency in UL transmission is higher than that for DL transmission.</w:t>
      </w:r>
    </w:p>
    <w:p w14:paraId="02F25437" w14:textId="7DE4FA71" w:rsidR="00C9621F" w:rsidRPr="00480C88" w:rsidRDefault="00C9621F" w:rsidP="00561BDD">
      <w:pPr>
        <w:spacing w:after="60"/>
        <w:jc w:val="both"/>
        <w:rPr>
          <w:i/>
          <w:color w:val="000000" w:themeColor="text1"/>
        </w:rPr>
      </w:pPr>
      <w:r w:rsidRPr="00480C88">
        <w:rPr>
          <w:i/>
          <w:color w:val="000000" w:themeColor="text1"/>
        </w:rPr>
        <w:t xml:space="preserve">Proposals </w:t>
      </w:r>
      <w:r w:rsidR="00D94448">
        <w:rPr>
          <w:i/>
          <w:color w:val="000000" w:themeColor="text1"/>
        </w:rPr>
        <w:t>for</w:t>
      </w:r>
      <w:r w:rsidRPr="00480C88">
        <w:rPr>
          <w:i/>
          <w:color w:val="000000" w:themeColor="text1"/>
        </w:rPr>
        <w:t xml:space="preserve"> PDCCH </w:t>
      </w:r>
      <w:r w:rsidR="00D94448">
        <w:rPr>
          <w:i/>
          <w:color w:val="000000" w:themeColor="text1"/>
        </w:rPr>
        <w:t>enhancement</w:t>
      </w:r>
      <w:r w:rsidRPr="00480C88">
        <w:rPr>
          <w:i/>
          <w:color w:val="000000" w:themeColor="text1"/>
        </w:rPr>
        <w:t>:</w:t>
      </w:r>
    </w:p>
    <w:p w14:paraId="07929637" w14:textId="3999C9A4" w:rsidR="00091E7A" w:rsidRPr="00480C88" w:rsidRDefault="00091E7A" w:rsidP="00091E7A">
      <w:pPr>
        <w:spacing w:after="120"/>
        <w:jc w:val="both"/>
        <w:rPr>
          <w:i/>
          <w:color w:val="000000" w:themeColor="text1"/>
        </w:rPr>
      </w:pPr>
      <w:r w:rsidRPr="00480C88">
        <w:rPr>
          <w:b/>
          <w:i/>
          <w:color w:val="000000" w:themeColor="text1"/>
          <w:lang w:eastAsia="ko-KR"/>
        </w:rPr>
        <w:t>Proposal 1: The increased complexity of blind detection by having a new DCI format should be taken into account when evaluating the advantage of the compact DCI.</w:t>
      </w:r>
    </w:p>
    <w:p w14:paraId="179647D8" w14:textId="41129884" w:rsidR="00D94773" w:rsidRPr="00480C88" w:rsidRDefault="00D94773" w:rsidP="00D94773">
      <w:pPr>
        <w:spacing w:after="120"/>
        <w:jc w:val="both"/>
        <w:rPr>
          <w:color w:val="000000" w:themeColor="text1"/>
          <w:lang w:eastAsia="ko-KR"/>
        </w:rPr>
      </w:pPr>
      <w:r w:rsidRPr="00480C88">
        <w:rPr>
          <w:b/>
          <w:i/>
          <w:color w:val="000000" w:themeColor="text1"/>
          <w:lang w:eastAsia="ko-KR"/>
        </w:rPr>
        <w:t xml:space="preserve">Proposal </w:t>
      </w:r>
      <w:r w:rsidR="00091E7A" w:rsidRPr="00480C88">
        <w:rPr>
          <w:b/>
          <w:i/>
          <w:color w:val="000000" w:themeColor="text1"/>
          <w:lang w:eastAsia="ko-KR"/>
        </w:rPr>
        <w:t>2</w:t>
      </w:r>
      <w:r w:rsidRPr="00480C88">
        <w:rPr>
          <w:b/>
          <w:i/>
          <w:color w:val="000000" w:themeColor="text1"/>
          <w:lang w:eastAsia="ko-KR"/>
        </w:rPr>
        <w:t xml:space="preserve">: Explore options 3 and 4 for the design of the compact DCI. </w:t>
      </w:r>
    </w:p>
    <w:p w14:paraId="1CD288ED" w14:textId="18065B10" w:rsidR="00480C88" w:rsidRPr="00480C88" w:rsidRDefault="00480C88" w:rsidP="00480C88">
      <w:pPr>
        <w:spacing w:after="120"/>
        <w:jc w:val="both"/>
        <w:rPr>
          <w:b/>
          <w:i/>
          <w:color w:val="000000" w:themeColor="text1"/>
          <w:lang w:eastAsia="ko-KR"/>
        </w:rPr>
      </w:pPr>
      <w:r w:rsidRPr="00480C88">
        <w:rPr>
          <w:b/>
          <w:i/>
          <w:color w:val="000000" w:themeColor="text1"/>
          <w:lang w:eastAsia="ko-KR"/>
        </w:rPr>
        <w:lastRenderedPageBreak/>
        <w:t>Proposal 3: The design of the compact DCI should be based on the following aspects:</w:t>
      </w:r>
    </w:p>
    <w:p w14:paraId="53DB9BD3" w14:textId="46E028D0" w:rsidR="00480C88" w:rsidRPr="00480C88" w:rsidRDefault="00480C88" w:rsidP="00480C88">
      <w:pPr>
        <w:pStyle w:val="ListParagraph"/>
        <w:numPr>
          <w:ilvl w:val="0"/>
          <w:numId w:val="32"/>
        </w:numPr>
        <w:spacing w:after="120"/>
        <w:jc w:val="both"/>
        <w:rPr>
          <w:b/>
          <w:i/>
          <w:color w:val="000000" w:themeColor="text1"/>
          <w:lang w:eastAsia="ko-KR"/>
        </w:rPr>
      </w:pPr>
      <w:r w:rsidRPr="00480C88">
        <w:rPr>
          <w:b/>
          <w:i/>
          <w:color w:val="000000" w:themeColor="text1"/>
          <w:lang w:eastAsia="ko-KR"/>
        </w:rPr>
        <w:t>Removing unnecessary fields that are not essential for URLLC scheduling</w:t>
      </w:r>
    </w:p>
    <w:p w14:paraId="2AF5E28B" w14:textId="1C1C0678" w:rsidR="00480C88" w:rsidRPr="00480C88" w:rsidRDefault="00480C88" w:rsidP="00480C88">
      <w:pPr>
        <w:pStyle w:val="ListParagraph"/>
        <w:numPr>
          <w:ilvl w:val="0"/>
          <w:numId w:val="32"/>
        </w:numPr>
        <w:spacing w:after="120"/>
        <w:jc w:val="both"/>
        <w:rPr>
          <w:b/>
          <w:i/>
          <w:color w:val="000000" w:themeColor="text1"/>
          <w:lang w:eastAsia="ko-KR"/>
        </w:rPr>
      </w:pPr>
      <w:r w:rsidRPr="00480C88">
        <w:rPr>
          <w:b/>
          <w:i/>
          <w:color w:val="000000" w:themeColor="text1"/>
          <w:lang w:eastAsia="ko-KR"/>
        </w:rPr>
        <w:t xml:space="preserve">Optimizing/reducing the size of the remaining fields based on the URLLC traffic characteristics </w:t>
      </w:r>
    </w:p>
    <w:p w14:paraId="3600AFC2" w14:textId="7A30DCC4" w:rsidR="00480C88" w:rsidRPr="00480C88" w:rsidRDefault="00480C88" w:rsidP="00480C88">
      <w:pPr>
        <w:pStyle w:val="ListParagraph"/>
        <w:numPr>
          <w:ilvl w:val="0"/>
          <w:numId w:val="32"/>
        </w:numPr>
        <w:spacing w:after="120"/>
        <w:jc w:val="both"/>
        <w:rPr>
          <w:b/>
          <w:i/>
          <w:color w:val="000000" w:themeColor="text1"/>
          <w:lang w:eastAsia="ko-KR"/>
        </w:rPr>
      </w:pPr>
      <w:r w:rsidRPr="00480C88">
        <w:rPr>
          <w:b/>
          <w:i/>
          <w:color w:val="000000" w:themeColor="text1"/>
          <w:lang w:eastAsia="ko-KR"/>
        </w:rPr>
        <w:t>No new fields to be added unless agreed in other AIs.</w:t>
      </w:r>
    </w:p>
    <w:p w14:paraId="6173B3BD" w14:textId="77777777" w:rsidR="00846322" w:rsidRPr="00480C88" w:rsidRDefault="00846322" w:rsidP="00846322">
      <w:pPr>
        <w:rPr>
          <w:b/>
          <w:i/>
          <w:color w:val="000000" w:themeColor="text1"/>
          <w:lang w:eastAsia="ko-KR"/>
        </w:rPr>
      </w:pPr>
      <w:r w:rsidRPr="00480C88">
        <w:rPr>
          <w:b/>
          <w:i/>
          <w:color w:val="000000" w:themeColor="text1"/>
          <w:lang w:eastAsia="ko-KR"/>
        </w:rPr>
        <w:t>Proposal 4: Increase the number of CCEs to 96 for SCS = 15 kHz and keep the same Rel-15 numbers for the remaining numerologies.</w:t>
      </w:r>
    </w:p>
    <w:p w14:paraId="2EC33599" w14:textId="77777777" w:rsidR="00846322" w:rsidRPr="00480C88" w:rsidRDefault="00846322" w:rsidP="00846322">
      <w:pPr>
        <w:rPr>
          <w:b/>
          <w:i/>
          <w:color w:val="000000" w:themeColor="text1"/>
          <w:lang w:eastAsia="ko-KR"/>
        </w:rPr>
      </w:pPr>
      <w:r w:rsidRPr="00480C88">
        <w:rPr>
          <w:b/>
          <w:i/>
          <w:color w:val="000000" w:themeColor="text1"/>
          <w:lang w:eastAsia="ko-KR"/>
        </w:rPr>
        <w:t>Proposal 5:  Multiple BDs/CCEs limits could be specified per numerology and defined as UE capabilities.</w:t>
      </w:r>
    </w:p>
    <w:p w14:paraId="11EC038E" w14:textId="77777777" w:rsidR="00846322" w:rsidRPr="00480C88" w:rsidRDefault="00846322" w:rsidP="00846322">
      <w:pPr>
        <w:rPr>
          <w:b/>
          <w:i/>
          <w:color w:val="000000" w:themeColor="text1"/>
          <w:lang w:eastAsia="ko-KR"/>
        </w:rPr>
      </w:pPr>
      <w:r w:rsidRPr="00480C88">
        <w:rPr>
          <w:b/>
          <w:i/>
          <w:color w:val="000000" w:themeColor="text1"/>
          <w:lang w:eastAsia="ko-KR"/>
        </w:rPr>
        <w:t xml:space="preserve">Proposal 6: Adopt one of the two following options for CCEs/BDs limits: </w:t>
      </w:r>
    </w:p>
    <w:p w14:paraId="26511150" w14:textId="77777777" w:rsidR="00846322" w:rsidRPr="00480C88" w:rsidRDefault="00846322" w:rsidP="00846322">
      <w:pPr>
        <w:pStyle w:val="ListParagraph"/>
        <w:numPr>
          <w:ilvl w:val="0"/>
          <w:numId w:val="28"/>
        </w:numPr>
        <w:rPr>
          <w:b/>
          <w:i/>
          <w:color w:val="000000" w:themeColor="text1"/>
          <w:lang w:eastAsia="ko-KR"/>
        </w:rPr>
      </w:pPr>
      <w:r w:rsidRPr="00480C88">
        <w:rPr>
          <w:b/>
          <w:i/>
          <w:color w:val="000000" w:themeColor="text1"/>
          <w:lang w:eastAsia="ko-KR"/>
        </w:rPr>
        <w:t>Option 1: Asymmetric limits of BDs/CCEs per half slot.</w:t>
      </w:r>
    </w:p>
    <w:p w14:paraId="0F1202C8" w14:textId="77777777" w:rsidR="00846322" w:rsidRPr="00480C88" w:rsidRDefault="00846322" w:rsidP="00846322">
      <w:pPr>
        <w:pStyle w:val="ListParagraph"/>
        <w:numPr>
          <w:ilvl w:val="0"/>
          <w:numId w:val="28"/>
        </w:numPr>
        <w:rPr>
          <w:b/>
          <w:i/>
          <w:color w:val="000000" w:themeColor="text1"/>
          <w:lang w:eastAsia="ko-KR"/>
        </w:rPr>
      </w:pPr>
      <w:r w:rsidRPr="00480C88">
        <w:rPr>
          <w:b/>
          <w:i/>
          <w:color w:val="000000" w:themeColor="text1"/>
          <w:lang w:eastAsia="ko-KR"/>
        </w:rPr>
        <w:t xml:space="preserve">Option 2: Split the budget between monitoring occasions/search spaces. </w:t>
      </w:r>
    </w:p>
    <w:p w14:paraId="342B7DD6" w14:textId="1AD34161" w:rsidR="006E5199" w:rsidRPr="00480C88" w:rsidRDefault="00846322" w:rsidP="00846322">
      <w:pPr>
        <w:jc w:val="both"/>
        <w:rPr>
          <w:b/>
          <w:i/>
          <w:color w:val="000000" w:themeColor="text1"/>
          <w:lang w:eastAsia="ko-KR"/>
        </w:rPr>
      </w:pPr>
      <w:r w:rsidRPr="00480C88">
        <w:rPr>
          <w:rFonts w:eastAsia="Times New Roman"/>
          <w:b/>
          <w:i/>
          <w:color w:val="000000" w:themeColor="text1"/>
          <w:lang w:val="en-US" w:eastAsia="ja-JP"/>
        </w:rPr>
        <w:t>Proposal 7: The UE is to be configured with two PDCCH monitoring configurations where the secondary configuration has more PDCCH monitoring occasions and it is triggered when the SR is transmitted.</w:t>
      </w:r>
    </w:p>
    <w:p w14:paraId="74D6A721" w14:textId="77777777" w:rsidR="002D44AF" w:rsidRPr="00480C88" w:rsidRDefault="002D44AF" w:rsidP="002D44AF">
      <w:pPr>
        <w:pStyle w:val="Heading1"/>
        <w:rPr>
          <w:color w:val="000000" w:themeColor="text1"/>
          <w:lang w:val="en-US"/>
        </w:rPr>
      </w:pPr>
      <w:r w:rsidRPr="00480C88">
        <w:rPr>
          <w:rFonts w:hint="eastAsia"/>
          <w:color w:val="000000" w:themeColor="text1"/>
          <w:lang w:val="en-US" w:eastAsia="zh-TW"/>
        </w:rPr>
        <w:t>References</w:t>
      </w:r>
    </w:p>
    <w:p w14:paraId="2A6CF657" w14:textId="1FFDA008" w:rsidR="00B11E8F" w:rsidRPr="00480C88" w:rsidRDefault="005A46F7" w:rsidP="009A2977">
      <w:pPr>
        <w:pStyle w:val="ListParagraph"/>
        <w:numPr>
          <w:ilvl w:val="0"/>
          <w:numId w:val="2"/>
        </w:numPr>
        <w:spacing w:after="0"/>
        <w:ind w:left="357" w:hanging="357"/>
        <w:rPr>
          <w:color w:val="000000" w:themeColor="text1"/>
          <w:lang w:val="en-US"/>
        </w:rPr>
      </w:pPr>
      <w:bookmarkStart w:id="16" w:name="_Ref528311179"/>
      <w:bookmarkStart w:id="17" w:name="_Ref521429499"/>
      <w:bookmarkStart w:id="18" w:name="_Ref506552998"/>
      <w:bookmarkStart w:id="19" w:name="_Ref506552988"/>
      <w:r w:rsidRPr="00480C88">
        <w:rPr>
          <w:color w:val="000000" w:themeColor="text1"/>
          <w:lang w:val="en-US"/>
        </w:rPr>
        <w:t>RAN1 # AH1901</w:t>
      </w:r>
      <w:r w:rsidR="00B11E8F" w:rsidRPr="00480C88">
        <w:rPr>
          <w:color w:val="000000" w:themeColor="text1"/>
          <w:lang w:val="en-US"/>
        </w:rPr>
        <w:t xml:space="preserve"> Chairman Notes.</w:t>
      </w:r>
      <w:bookmarkEnd w:id="16"/>
      <w:r w:rsidR="00B11E8F" w:rsidRPr="00480C88">
        <w:rPr>
          <w:color w:val="000000" w:themeColor="text1"/>
          <w:lang w:val="en-US"/>
        </w:rPr>
        <w:t xml:space="preserve"> </w:t>
      </w:r>
    </w:p>
    <w:p w14:paraId="6B529C84" w14:textId="258A0CD4" w:rsidR="00CB148C" w:rsidRPr="00480C88" w:rsidRDefault="00CB148C" w:rsidP="00DD6BBE">
      <w:pPr>
        <w:numPr>
          <w:ilvl w:val="0"/>
          <w:numId w:val="2"/>
        </w:numPr>
        <w:spacing w:after="0"/>
        <w:ind w:left="357" w:hanging="357"/>
        <w:rPr>
          <w:color w:val="000000" w:themeColor="text1"/>
          <w:lang w:val="en-US"/>
        </w:rPr>
      </w:pPr>
      <w:bookmarkStart w:id="20" w:name="_Ref520645826"/>
      <w:bookmarkEnd w:id="17"/>
      <w:bookmarkEnd w:id="18"/>
      <w:bookmarkEnd w:id="19"/>
      <w:r w:rsidRPr="00480C88">
        <w:rPr>
          <w:color w:val="000000" w:themeColor="text1"/>
          <w:lang w:val="en-US"/>
        </w:rPr>
        <w:t xml:space="preserve">RP-180524, “Summary of calibration results for IMT-2020 </w:t>
      </w:r>
      <w:r w:rsidR="00DD6BBE" w:rsidRPr="00480C88">
        <w:rPr>
          <w:color w:val="000000" w:themeColor="text1"/>
          <w:lang w:val="en-US"/>
        </w:rPr>
        <w:t>self-evaluation</w:t>
      </w:r>
      <w:r w:rsidRPr="00480C88">
        <w:rPr>
          <w:color w:val="000000" w:themeColor="text1"/>
          <w:lang w:val="en-US"/>
        </w:rPr>
        <w:t>”</w:t>
      </w:r>
      <w:bookmarkEnd w:id="20"/>
      <w:r w:rsidR="00DD6BBE" w:rsidRPr="00480C88">
        <w:rPr>
          <w:color w:val="000000" w:themeColor="text1"/>
          <w:lang w:val="en-US"/>
        </w:rPr>
        <w:t>.</w:t>
      </w:r>
    </w:p>
    <w:p w14:paraId="0D33F886" w14:textId="77777777" w:rsidR="00D94773" w:rsidRPr="00480C88" w:rsidRDefault="00D94773" w:rsidP="00D94773">
      <w:pPr>
        <w:spacing w:after="0"/>
        <w:rPr>
          <w:color w:val="000000" w:themeColor="text1"/>
          <w:lang w:val="en-US"/>
        </w:rPr>
      </w:pPr>
    </w:p>
    <w:p w14:paraId="1DD1DA77" w14:textId="77777777" w:rsidR="00D94773" w:rsidRPr="00480C88" w:rsidRDefault="00D94773" w:rsidP="00D94773">
      <w:pPr>
        <w:spacing w:after="0"/>
        <w:rPr>
          <w:color w:val="000000" w:themeColor="text1"/>
          <w:lang w:val="en-US"/>
        </w:rPr>
      </w:pPr>
    </w:p>
    <w:p w14:paraId="08B60CFA" w14:textId="77777777" w:rsidR="00D94773" w:rsidRPr="00480C88" w:rsidRDefault="00D94773" w:rsidP="00D94773">
      <w:pPr>
        <w:spacing w:after="0"/>
        <w:rPr>
          <w:color w:val="000000" w:themeColor="text1"/>
          <w:lang w:val="en-US"/>
        </w:rPr>
      </w:pPr>
    </w:p>
    <w:p w14:paraId="4B1C774F" w14:textId="77777777" w:rsidR="00D94773" w:rsidRPr="00480C88" w:rsidRDefault="00D94773" w:rsidP="00D94773">
      <w:pPr>
        <w:spacing w:after="0"/>
        <w:rPr>
          <w:color w:val="000000" w:themeColor="text1"/>
          <w:lang w:val="en-US"/>
        </w:rPr>
      </w:pPr>
    </w:p>
    <w:p w14:paraId="1E19FD26" w14:textId="77777777" w:rsidR="00D94773" w:rsidRPr="00480C88" w:rsidRDefault="00D94773" w:rsidP="00D94773">
      <w:pPr>
        <w:spacing w:after="0"/>
        <w:rPr>
          <w:color w:val="000000" w:themeColor="text1"/>
          <w:lang w:val="en-US"/>
        </w:rPr>
      </w:pPr>
    </w:p>
    <w:p w14:paraId="66116069" w14:textId="77777777" w:rsidR="00D94773" w:rsidRPr="00480C88" w:rsidRDefault="00D94773" w:rsidP="00D94773">
      <w:pPr>
        <w:spacing w:after="0"/>
        <w:rPr>
          <w:color w:val="000000" w:themeColor="text1"/>
          <w:lang w:val="en-US"/>
        </w:rPr>
      </w:pPr>
    </w:p>
    <w:p w14:paraId="43AC9288" w14:textId="77777777" w:rsidR="00D94773" w:rsidRPr="00480C88" w:rsidRDefault="00D94773" w:rsidP="00D94773">
      <w:pPr>
        <w:spacing w:after="0"/>
        <w:rPr>
          <w:color w:val="000000" w:themeColor="text1"/>
          <w:lang w:val="en-US"/>
        </w:rPr>
      </w:pPr>
    </w:p>
    <w:p w14:paraId="4E7E44F2" w14:textId="77777777" w:rsidR="00D94773" w:rsidRPr="00480C88" w:rsidRDefault="00D94773" w:rsidP="00D94773">
      <w:pPr>
        <w:spacing w:after="0"/>
        <w:rPr>
          <w:color w:val="000000" w:themeColor="text1"/>
          <w:lang w:val="en-US"/>
        </w:rPr>
      </w:pPr>
    </w:p>
    <w:p w14:paraId="5D27D413" w14:textId="77777777" w:rsidR="00D94773" w:rsidRPr="00480C88" w:rsidRDefault="00D94773" w:rsidP="00D94773">
      <w:pPr>
        <w:spacing w:after="0"/>
        <w:rPr>
          <w:color w:val="000000" w:themeColor="text1"/>
          <w:lang w:val="en-US"/>
        </w:rPr>
      </w:pPr>
    </w:p>
    <w:p w14:paraId="5BFFC6C6" w14:textId="77777777" w:rsidR="00D94773" w:rsidRPr="00480C88" w:rsidRDefault="00D94773" w:rsidP="00D94773">
      <w:pPr>
        <w:spacing w:after="0"/>
        <w:rPr>
          <w:color w:val="000000" w:themeColor="text1"/>
          <w:lang w:val="en-US"/>
        </w:rPr>
      </w:pPr>
    </w:p>
    <w:p w14:paraId="7E798D04" w14:textId="77777777" w:rsidR="00D94773" w:rsidRPr="00480C88" w:rsidRDefault="00D94773" w:rsidP="00D94773">
      <w:pPr>
        <w:spacing w:after="0"/>
        <w:rPr>
          <w:color w:val="000000" w:themeColor="text1"/>
          <w:lang w:val="en-US"/>
        </w:rPr>
      </w:pPr>
    </w:p>
    <w:p w14:paraId="1823D2A8" w14:textId="77777777" w:rsidR="00D94773" w:rsidRPr="00480C88" w:rsidRDefault="00D94773" w:rsidP="00D94773">
      <w:pPr>
        <w:spacing w:after="0"/>
        <w:rPr>
          <w:color w:val="000000" w:themeColor="text1"/>
          <w:lang w:val="en-US"/>
        </w:rPr>
      </w:pPr>
    </w:p>
    <w:p w14:paraId="315548C7" w14:textId="77777777" w:rsidR="00D94773" w:rsidRPr="00480C88" w:rsidRDefault="00D94773" w:rsidP="00D94773">
      <w:pPr>
        <w:spacing w:after="0"/>
        <w:rPr>
          <w:color w:val="000000" w:themeColor="text1"/>
          <w:lang w:val="en-US"/>
        </w:rPr>
      </w:pPr>
    </w:p>
    <w:p w14:paraId="2FD5DAA7" w14:textId="77777777" w:rsidR="00D94773" w:rsidRPr="00480C88" w:rsidRDefault="00D94773" w:rsidP="00D94773">
      <w:pPr>
        <w:spacing w:after="0"/>
        <w:rPr>
          <w:color w:val="000000" w:themeColor="text1"/>
          <w:lang w:val="en-US"/>
        </w:rPr>
      </w:pPr>
    </w:p>
    <w:p w14:paraId="3A3202C6" w14:textId="77777777" w:rsidR="00D94773" w:rsidRPr="00480C88" w:rsidRDefault="00D94773" w:rsidP="00D94773">
      <w:pPr>
        <w:spacing w:after="0"/>
        <w:rPr>
          <w:color w:val="000000" w:themeColor="text1"/>
          <w:lang w:val="en-US"/>
        </w:rPr>
      </w:pPr>
    </w:p>
    <w:p w14:paraId="2BA1320F" w14:textId="77777777" w:rsidR="00D94773" w:rsidRPr="00480C88" w:rsidRDefault="00D94773" w:rsidP="00D94773">
      <w:pPr>
        <w:spacing w:after="0"/>
        <w:rPr>
          <w:color w:val="000000" w:themeColor="text1"/>
          <w:lang w:val="en-US"/>
        </w:rPr>
      </w:pPr>
    </w:p>
    <w:p w14:paraId="77759009" w14:textId="77777777" w:rsidR="00480C88" w:rsidRPr="00480C88" w:rsidRDefault="00480C88" w:rsidP="00D94773">
      <w:pPr>
        <w:spacing w:after="0"/>
        <w:rPr>
          <w:color w:val="000000" w:themeColor="text1"/>
          <w:lang w:val="en-US"/>
        </w:rPr>
      </w:pPr>
    </w:p>
    <w:p w14:paraId="7423A499" w14:textId="77777777" w:rsidR="00480C88" w:rsidRPr="00480C88" w:rsidRDefault="00480C88" w:rsidP="00D94773">
      <w:pPr>
        <w:spacing w:after="0"/>
        <w:rPr>
          <w:color w:val="000000" w:themeColor="text1"/>
          <w:lang w:val="en-US"/>
        </w:rPr>
      </w:pPr>
    </w:p>
    <w:p w14:paraId="166E8130" w14:textId="77777777" w:rsidR="00480C88" w:rsidRPr="00480C88" w:rsidRDefault="00480C88" w:rsidP="00D94773">
      <w:pPr>
        <w:spacing w:after="0"/>
        <w:rPr>
          <w:color w:val="000000" w:themeColor="text1"/>
          <w:lang w:val="en-US"/>
        </w:rPr>
      </w:pPr>
    </w:p>
    <w:p w14:paraId="285ECECD" w14:textId="77777777" w:rsidR="00480C88" w:rsidRPr="00480C88" w:rsidRDefault="00480C88" w:rsidP="00D94773">
      <w:pPr>
        <w:spacing w:after="0"/>
        <w:rPr>
          <w:color w:val="000000" w:themeColor="text1"/>
          <w:lang w:val="en-US"/>
        </w:rPr>
      </w:pPr>
    </w:p>
    <w:p w14:paraId="5830696F" w14:textId="77777777" w:rsidR="00480C88" w:rsidRPr="00480C88" w:rsidRDefault="00480C88" w:rsidP="00D94773">
      <w:pPr>
        <w:spacing w:after="0"/>
        <w:rPr>
          <w:color w:val="000000" w:themeColor="text1"/>
          <w:lang w:val="en-US"/>
        </w:rPr>
      </w:pPr>
    </w:p>
    <w:p w14:paraId="5449B4CB" w14:textId="77777777" w:rsidR="00480C88" w:rsidRDefault="00480C88" w:rsidP="00D94773">
      <w:pPr>
        <w:spacing w:after="0"/>
        <w:rPr>
          <w:color w:val="000000" w:themeColor="text1"/>
          <w:lang w:val="en-US"/>
        </w:rPr>
      </w:pPr>
    </w:p>
    <w:p w14:paraId="2F0ADD44" w14:textId="77777777" w:rsidR="00E87945" w:rsidRDefault="00E87945" w:rsidP="00D94773">
      <w:pPr>
        <w:spacing w:after="0"/>
        <w:rPr>
          <w:color w:val="000000" w:themeColor="text1"/>
          <w:lang w:val="en-US"/>
        </w:rPr>
      </w:pPr>
    </w:p>
    <w:p w14:paraId="4ED754D1" w14:textId="77777777" w:rsidR="00E87945" w:rsidRDefault="00E87945" w:rsidP="00D94773">
      <w:pPr>
        <w:spacing w:after="0"/>
        <w:rPr>
          <w:color w:val="000000" w:themeColor="text1"/>
          <w:lang w:val="en-US"/>
        </w:rPr>
      </w:pPr>
    </w:p>
    <w:p w14:paraId="35DDAAF8" w14:textId="77777777" w:rsidR="00E87945" w:rsidRDefault="00E87945" w:rsidP="00D94773">
      <w:pPr>
        <w:spacing w:after="0"/>
        <w:rPr>
          <w:color w:val="000000" w:themeColor="text1"/>
          <w:lang w:val="en-US"/>
        </w:rPr>
      </w:pPr>
    </w:p>
    <w:p w14:paraId="13F4CC28" w14:textId="77777777" w:rsidR="00E87945" w:rsidRDefault="00E87945" w:rsidP="00D94773">
      <w:pPr>
        <w:spacing w:after="0"/>
        <w:rPr>
          <w:color w:val="000000" w:themeColor="text1"/>
          <w:lang w:val="en-US"/>
        </w:rPr>
      </w:pPr>
    </w:p>
    <w:p w14:paraId="3148C8C3" w14:textId="77777777" w:rsidR="00E87945" w:rsidRPr="00480C88" w:rsidRDefault="00E87945" w:rsidP="00D94773">
      <w:pPr>
        <w:spacing w:after="0"/>
        <w:rPr>
          <w:color w:val="000000" w:themeColor="text1"/>
          <w:lang w:val="en-US"/>
        </w:rPr>
      </w:pPr>
    </w:p>
    <w:p w14:paraId="2AA9B80C" w14:textId="77777777" w:rsidR="00480C88" w:rsidRPr="00480C88" w:rsidRDefault="00480C88" w:rsidP="00D94773">
      <w:pPr>
        <w:spacing w:after="0"/>
        <w:rPr>
          <w:color w:val="000000" w:themeColor="text1"/>
          <w:lang w:val="en-US"/>
        </w:rPr>
      </w:pPr>
    </w:p>
    <w:p w14:paraId="4C067834" w14:textId="77777777" w:rsidR="00480C88" w:rsidRPr="00480C88" w:rsidRDefault="00480C88" w:rsidP="00D94773">
      <w:pPr>
        <w:spacing w:after="0"/>
        <w:rPr>
          <w:color w:val="000000" w:themeColor="text1"/>
          <w:lang w:val="en-US"/>
        </w:rPr>
      </w:pPr>
    </w:p>
    <w:p w14:paraId="2F3E468C" w14:textId="77777777" w:rsidR="00480C88" w:rsidRPr="00480C88" w:rsidRDefault="00480C88" w:rsidP="00D94773">
      <w:pPr>
        <w:spacing w:after="0"/>
        <w:rPr>
          <w:color w:val="000000" w:themeColor="text1"/>
          <w:lang w:val="en-US"/>
        </w:rPr>
      </w:pPr>
    </w:p>
    <w:p w14:paraId="032532AB" w14:textId="77777777" w:rsidR="00480C88" w:rsidRPr="00480C88" w:rsidRDefault="00480C88" w:rsidP="00D94773">
      <w:pPr>
        <w:spacing w:after="0"/>
        <w:rPr>
          <w:color w:val="000000" w:themeColor="text1"/>
          <w:lang w:val="en-US"/>
        </w:rPr>
      </w:pPr>
    </w:p>
    <w:p w14:paraId="45157A60" w14:textId="77777777" w:rsidR="00480C88" w:rsidRPr="00480C88" w:rsidRDefault="00480C88" w:rsidP="00D94773">
      <w:pPr>
        <w:spacing w:after="0"/>
        <w:rPr>
          <w:color w:val="000000" w:themeColor="text1"/>
          <w:lang w:val="en-US"/>
        </w:rPr>
      </w:pPr>
    </w:p>
    <w:p w14:paraId="620A31E7" w14:textId="77777777" w:rsidR="00D94773" w:rsidRPr="00480C88" w:rsidRDefault="00D94773" w:rsidP="00D94773">
      <w:pPr>
        <w:spacing w:after="0"/>
        <w:rPr>
          <w:color w:val="000000" w:themeColor="text1"/>
          <w:lang w:val="en-US"/>
        </w:rPr>
      </w:pPr>
    </w:p>
    <w:p w14:paraId="3C295D8F" w14:textId="77777777" w:rsidR="00D94773" w:rsidRPr="00480C88" w:rsidRDefault="00D94773" w:rsidP="00D94773">
      <w:pPr>
        <w:spacing w:after="0"/>
        <w:rPr>
          <w:color w:val="000000" w:themeColor="text1"/>
          <w:lang w:val="en-US"/>
        </w:rPr>
      </w:pPr>
    </w:p>
    <w:p w14:paraId="46241DE4" w14:textId="77777777" w:rsidR="00A42210" w:rsidRPr="00480C88" w:rsidRDefault="00A42210" w:rsidP="00A42210">
      <w:pPr>
        <w:pStyle w:val="Heading1"/>
        <w:numPr>
          <w:ilvl w:val="0"/>
          <w:numId w:val="0"/>
        </w:numPr>
        <w:rPr>
          <w:color w:val="000000" w:themeColor="text1"/>
        </w:rPr>
      </w:pPr>
      <w:bookmarkStart w:id="21" w:name="_Ref521399944"/>
      <w:r w:rsidRPr="00480C88">
        <w:rPr>
          <w:color w:val="000000" w:themeColor="text1"/>
        </w:rPr>
        <w:lastRenderedPageBreak/>
        <w:t>Appendix A</w:t>
      </w:r>
      <w:bookmarkEnd w:id="21"/>
    </w:p>
    <w:p w14:paraId="4DAF60CE" w14:textId="77777777" w:rsidR="00846322" w:rsidRPr="00480C88" w:rsidRDefault="00846322" w:rsidP="00846322">
      <w:pPr>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8"/>
        <w:gridCol w:w="4923"/>
      </w:tblGrid>
      <w:tr w:rsidR="004C16FA" w:rsidRPr="00480C88" w14:paraId="2E6D8C4F" w14:textId="77777777" w:rsidTr="00846322">
        <w:tc>
          <w:tcPr>
            <w:tcW w:w="4718" w:type="dxa"/>
          </w:tcPr>
          <w:p w14:paraId="06197A66" w14:textId="71CE1828" w:rsidR="004C16FA" w:rsidRPr="00480C88" w:rsidRDefault="006C1CEF" w:rsidP="004C16FA">
            <w:pPr>
              <w:keepNext/>
              <w:rPr>
                <w:color w:val="000000" w:themeColor="text1"/>
              </w:rPr>
            </w:pPr>
            <w:r w:rsidRPr="00480C88">
              <w:rPr>
                <w:noProof/>
                <w:color w:val="000000" w:themeColor="text1"/>
                <w:lang w:val="en-US"/>
              </w:rPr>
              <w:drawing>
                <wp:inline distT="0" distB="0" distL="0" distR="0" wp14:anchorId="43271B04" wp14:editId="2DB463F4">
                  <wp:extent cx="2921000" cy="2381250"/>
                  <wp:effectExtent l="0" t="0" r="0" b="0"/>
                  <wp:docPr id="1" name="Chart 1">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3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E031CBB" w14:textId="2C4BAA43" w:rsidR="006C1CEF" w:rsidRPr="00480C88" w:rsidRDefault="004C16FA" w:rsidP="004C16FA">
            <w:pPr>
              <w:pStyle w:val="Caption"/>
              <w:rPr>
                <w:color w:val="000000" w:themeColor="text1"/>
                <w:lang w:val="en-US"/>
              </w:rPr>
            </w:pPr>
            <w:bookmarkStart w:id="22" w:name="_Ref528745818"/>
            <w:r w:rsidRPr="00480C88">
              <w:rPr>
                <w:color w:val="000000" w:themeColor="text1"/>
              </w:rPr>
              <w:t xml:space="preserve">Figure </w:t>
            </w:r>
            <w:r w:rsidRPr="00480C88">
              <w:rPr>
                <w:color w:val="000000" w:themeColor="text1"/>
              </w:rPr>
              <w:fldChar w:fldCharType="begin"/>
            </w:r>
            <w:r w:rsidRPr="00480C88">
              <w:rPr>
                <w:color w:val="000000" w:themeColor="text1"/>
              </w:rPr>
              <w:instrText xml:space="preserve"> SEQ Figure \* ARABIC </w:instrText>
            </w:r>
            <w:r w:rsidRPr="00480C88">
              <w:rPr>
                <w:color w:val="000000" w:themeColor="text1"/>
              </w:rPr>
              <w:fldChar w:fldCharType="separate"/>
            </w:r>
            <w:r w:rsidR="004A2CAF" w:rsidRPr="00480C88">
              <w:rPr>
                <w:noProof/>
                <w:color w:val="000000" w:themeColor="text1"/>
              </w:rPr>
              <w:t>8</w:t>
            </w:r>
            <w:r w:rsidRPr="00480C88">
              <w:rPr>
                <w:color w:val="000000" w:themeColor="text1"/>
              </w:rPr>
              <w:fldChar w:fldCharType="end"/>
            </w:r>
            <w:bookmarkEnd w:id="22"/>
            <w:r w:rsidRPr="00480C88">
              <w:rPr>
                <w:color w:val="000000" w:themeColor="text1"/>
              </w:rPr>
              <w:t xml:space="preserve"> : Urban Macro - URLLC, 4GHz Model B</w:t>
            </w:r>
          </w:p>
        </w:tc>
        <w:tc>
          <w:tcPr>
            <w:tcW w:w="4923" w:type="dxa"/>
          </w:tcPr>
          <w:p w14:paraId="16951B86" w14:textId="76C224EF" w:rsidR="004C16FA" w:rsidRPr="00480C88" w:rsidRDefault="004C16FA" w:rsidP="004C16FA">
            <w:pPr>
              <w:keepNext/>
              <w:rPr>
                <w:color w:val="000000" w:themeColor="text1"/>
              </w:rPr>
            </w:pPr>
            <w:r w:rsidRPr="00480C88">
              <w:rPr>
                <w:noProof/>
                <w:color w:val="000000" w:themeColor="text1"/>
                <w:lang w:val="en-US"/>
              </w:rPr>
              <w:drawing>
                <wp:inline distT="0" distB="0" distL="0" distR="0" wp14:anchorId="27586441" wp14:editId="7C6B4C6C">
                  <wp:extent cx="3054350" cy="2387600"/>
                  <wp:effectExtent l="0" t="0" r="0" b="0"/>
                  <wp:docPr id="3" name="Chart 3">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5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87227CB" w14:textId="6DCF92C5" w:rsidR="006C1CEF" w:rsidRPr="00480C88" w:rsidRDefault="004C16FA" w:rsidP="004C16FA">
            <w:pPr>
              <w:pStyle w:val="Caption"/>
              <w:rPr>
                <w:color w:val="000000" w:themeColor="text1"/>
                <w:lang w:val="en-US"/>
              </w:rPr>
            </w:pPr>
            <w:bookmarkStart w:id="23" w:name="_Ref528745824"/>
            <w:r w:rsidRPr="00480C88">
              <w:rPr>
                <w:color w:val="000000" w:themeColor="text1"/>
              </w:rPr>
              <w:t xml:space="preserve">Figure </w:t>
            </w:r>
            <w:r w:rsidRPr="00480C88">
              <w:rPr>
                <w:color w:val="000000" w:themeColor="text1"/>
              </w:rPr>
              <w:fldChar w:fldCharType="begin"/>
            </w:r>
            <w:r w:rsidRPr="00480C88">
              <w:rPr>
                <w:color w:val="000000" w:themeColor="text1"/>
              </w:rPr>
              <w:instrText xml:space="preserve"> SEQ Figure \* ARABIC </w:instrText>
            </w:r>
            <w:r w:rsidRPr="00480C88">
              <w:rPr>
                <w:color w:val="000000" w:themeColor="text1"/>
              </w:rPr>
              <w:fldChar w:fldCharType="separate"/>
            </w:r>
            <w:r w:rsidR="004A2CAF" w:rsidRPr="00480C88">
              <w:rPr>
                <w:noProof/>
                <w:color w:val="000000" w:themeColor="text1"/>
              </w:rPr>
              <w:t>9</w:t>
            </w:r>
            <w:r w:rsidRPr="00480C88">
              <w:rPr>
                <w:color w:val="000000" w:themeColor="text1"/>
              </w:rPr>
              <w:fldChar w:fldCharType="end"/>
            </w:r>
            <w:bookmarkEnd w:id="23"/>
            <w:r w:rsidRPr="00480C88">
              <w:rPr>
                <w:color w:val="000000" w:themeColor="text1"/>
              </w:rPr>
              <w:t xml:space="preserve"> : Urban Macro - URLLC, 700MHz Model B</w:t>
            </w:r>
          </w:p>
        </w:tc>
      </w:tr>
    </w:tbl>
    <w:p w14:paraId="57CCF46C" w14:textId="77777777" w:rsidR="00846322" w:rsidRPr="00480C88" w:rsidRDefault="00846322" w:rsidP="00B3694C">
      <w:pPr>
        <w:pStyle w:val="Caption"/>
        <w:keepNext/>
        <w:jc w:val="center"/>
        <w:rPr>
          <w:b w:val="0"/>
          <w:color w:val="000000" w:themeColor="text1"/>
        </w:rPr>
      </w:pPr>
      <w:bookmarkStart w:id="24" w:name="_Ref533683083"/>
      <w:bookmarkStart w:id="25" w:name="_Ref533683079"/>
    </w:p>
    <w:p w14:paraId="5E9A2673" w14:textId="4F3E85E1" w:rsidR="00B3694C" w:rsidRPr="00480C88" w:rsidRDefault="00B3694C" w:rsidP="00B3694C">
      <w:pPr>
        <w:pStyle w:val="Caption"/>
        <w:keepNext/>
        <w:jc w:val="center"/>
        <w:rPr>
          <w:b w:val="0"/>
          <w:color w:val="000000" w:themeColor="text1"/>
        </w:rPr>
      </w:pPr>
      <w:r w:rsidRPr="00480C88">
        <w:rPr>
          <w:b w:val="0"/>
          <w:color w:val="000000" w:themeColor="text1"/>
        </w:rPr>
        <w:t xml:space="preserve">Table </w:t>
      </w:r>
      <w:r w:rsidR="00510013" w:rsidRPr="00480C88">
        <w:rPr>
          <w:b w:val="0"/>
          <w:color w:val="000000" w:themeColor="text1"/>
        </w:rPr>
        <w:fldChar w:fldCharType="begin"/>
      </w:r>
      <w:r w:rsidR="00510013" w:rsidRPr="00480C88">
        <w:rPr>
          <w:b w:val="0"/>
          <w:color w:val="000000" w:themeColor="text1"/>
        </w:rPr>
        <w:instrText xml:space="preserve"> SEQ Table \* ARABIC </w:instrText>
      </w:r>
      <w:r w:rsidR="00510013" w:rsidRPr="00480C88">
        <w:rPr>
          <w:b w:val="0"/>
          <w:color w:val="000000" w:themeColor="text1"/>
        </w:rPr>
        <w:fldChar w:fldCharType="separate"/>
      </w:r>
      <w:r w:rsidR="004A2CAF" w:rsidRPr="00480C88">
        <w:rPr>
          <w:b w:val="0"/>
          <w:noProof/>
          <w:color w:val="000000" w:themeColor="text1"/>
        </w:rPr>
        <w:t>4</w:t>
      </w:r>
      <w:r w:rsidR="00510013" w:rsidRPr="00480C88">
        <w:rPr>
          <w:b w:val="0"/>
          <w:color w:val="000000" w:themeColor="text1"/>
        </w:rPr>
        <w:fldChar w:fldCharType="end"/>
      </w:r>
      <w:bookmarkEnd w:id="24"/>
      <w:r w:rsidRPr="00480C88">
        <w:rPr>
          <w:b w:val="0"/>
          <w:color w:val="000000" w:themeColor="text1"/>
        </w:rPr>
        <w:t xml:space="preserve"> : LLS simulation parameters</w:t>
      </w:r>
      <w:bookmarkEnd w:id="25"/>
    </w:p>
    <w:tbl>
      <w:tblPr>
        <w:tblStyle w:val="TableGrid"/>
        <w:tblW w:w="9964" w:type="dxa"/>
        <w:tblLook w:val="04A0" w:firstRow="1" w:lastRow="0" w:firstColumn="1" w:lastColumn="0" w:noHBand="0" w:noVBand="1"/>
      </w:tblPr>
      <w:tblGrid>
        <w:gridCol w:w="5065"/>
        <w:gridCol w:w="4899"/>
      </w:tblGrid>
      <w:tr w:rsidR="00480C88" w:rsidRPr="00480C88" w14:paraId="59522220" w14:textId="77777777" w:rsidTr="004172D8">
        <w:trPr>
          <w:trHeight w:val="284"/>
        </w:trPr>
        <w:tc>
          <w:tcPr>
            <w:tcW w:w="0" w:type="auto"/>
          </w:tcPr>
          <w:p w14:paraId="33F1052F" w14:textId="6C593D12" w:rsidR="00B3694C" w:rsidRPr="00480C88" w:rsidRDefault="00B3694C" w:rsidP="004172D8">
            <w:pPr>
              <w:spacing w:after="0"/>
              <w:rPr>
                <w:color w:val="000000" w:themeColor="text1"/>
                <w:lang w:val="en-US"/>
              </w:rPr>
            </w:pPr>
            <w:r w:rsidRPr="00480C88">
              <w:rPr>
                <w:color w:val="000000" w:themeColor="text1"/>
                <w:lang w:val="en-US"/>
              </w:rPr>
              <w:t xml:space="preserve">Parameter </w:t>
            </w:r>
          </w:p>
        </w:tc>
        <w:tc>
          <w:tcPr>
            <w:tcW w:w="0" w:type="auto"/>
          </w:tcPr>
          <w:p w14:paraId="4060B6D0" w14:textId="3688BA66" w:rsidR="00B3694C" w:rsidRPr="00480C88" w:rsidRDefault="00B3694C" w:rsidP="004172D8">
            <w:pPr>
              <w:spacing w:after="0"/>
              <w:rPr>
                <w:color w:val="000000" w:themeColor="text1"/>
                <w:lang w:val="en-US"/>
              </w:rPr>
            </w:pPr>
            <w:r w:rsidRPr="00480C88">
              <w:rPr>
                <w:color w:val="000000" w:themeColor="text1"/>
                <w:lang w:val="en-US"/>
              </w:rPr>
              <w:t>Value</w:t>
            </w:r>
          </w:p>
        </w:tc>
      </w:tr>
      <w:tr w:rsidR="00480C88" w:rsidRPr="00480C88" w14:paraId="0A44112B" w14:textId="77777777" w:rsidTr="004172D8">
        <w:trPr>
          <w:trHeight w:val="284"/>
        </w:trPr>
        <w:tc>
          <w:tcPr>
            <w:tcW w:w="0" w:type="auto"/>
          </w:tcPr>
          <w:p w14:paraId="3EF41A4A" w14:textId="088FC87E" w:rsidR="00B3694C" w:rsidRPr="00480C88" w:rsidRDefault="002C722A" w:rsidP="004172D8">
            <w:pPr>
              <w:spacing w:after="0"/>
              <w:rPr>
                <w:color w:val="000000" w:themeColor="text1"/>
                <w:lang w:val="en-US"/>
              </w:rPr>
            </w:pPr>
            <w:r w:rsidRPr="00480C88">
              <w:rPr>
                <w:color w:val="000000" w:themeColor="text1"/>
                <w:lang w:val="en-US"/>
              </w:rPr>
              <w:t>Carrier Frequency</w:t>
            </w:r>
          </w:p>
        </w:tc>
        <w:tc>
          <w:tcPr>
            <w:tcW w:w="0" w:type="auto"/>
          </w:tcPr>
          <w:p w14:paraId="35A15B9B" w14:textId="0F0B2DD1" w:rsidR="00B3694C" w:rsidRPr="00480C88" w:rsidRDefault="002C722A" w:rsidP="004172D8">
            <w:pPr>
              <w:spacing w:after="0"/>
              <w:rPr>
                <w:color w:val="000000" w:themeColor="text1"/>
                <w:lang w:val="en-US"/>
              </w:rPr>
            </w:pPr>
            <w:r w:rsidRPr="00480C88">
              <w:rPr>
                <w:color w:val="000000" w:themeColor="text1"/>
                <w:lang w:val="en-US"/>
              </w:rPr>
              <w:t>4GHz and 700MHz</w:t>
            </w:r>
          </w:p>
        </w:tc>
      </w:tr>
      <w:tr w:rsidR="00480C88" w:rsidRPr="00480C88" w14:paraId="6DBE6AC0" w14:textId="77777777" w:rsidTr="004172D8">
        <w:trPr>
          <w:trHeight w:val="284"/>
        </w:trPr>
        <w:tc>
          <w:tcPr>
            <w:tcW w:w="0" w:type="auto"/>
          </w:tcPr>
          <w:p w14:paraId="70535983" w14:textId="3AE96C90" w:rsidR="00B3694C" w:rsidRPr="00480C88" w:rsidRDefault="002C722A" w:rsidP="004172D8">
            <w:pPr>
              <w:spacing w:after="0"/>
              <w:rPr>
                <w:color w:val="000000" w:themeColor="text1"/>
                <w:lang w:val="en-US"/>
              </w:rPr>
            </w:pPr>
            <w:r w:rsidRPr="00480C88">
              <w:rPr>
                <w:color w:val="000000" w:themeColor="text1"/>
                <w:lang w:val="en-US"/>
              </w:rPr>
              <w:t>BW</w:t>
            </w:r>
          </w:p>
        </w:tc>
        <w:tc>
          <w:tcPr>
            <w:tcW w:w="0" w:type="auto"/>
          </w:tcPr>
          <w:p w14:paraId="489DEDF3" w14:textId="27F6AEA6" w:rsidR="00B3694C" w:rsidRPr="00480C88" w:rsidRDefault="002C722A" w:rsidP="004172D8">
            <w:pPr>
              <w:spacing w:after="0"/>
              <w:rPr>
                <w:color w:val="000000" w:themeColor="text1"/>
                <w:lang w:val="en-US"/>
              </w:rPr>
            </w:pPr>
            <w:r w:rsidRPr="00480C88">
              <w:rPr>
                <w:color w:val="000000" w:themeColor="text1"/>
                <w:lang w:val="en-US"/>
              </w:rPr>
              <w:t>40MHz</w:t>
            </w:r>
          </w:p>
        </w:tc>
      </w:tr>
      <w:tr w:rsidR="00480C88" w:rsidRPr="00480C88" w14:paraId="339F8217" w14:textId="77777777" w:rsidTr="004172D8">
        <w:trPr>
          <w:trHeight w:val="284"/>
        </w:trPr>
        <w:tc>
          <w:tcPr>
            <w:tcW w:w="0" w:type="auto"/>
          </w:tcPr>
          <w:p w14:paraId="3D124209" w14:textId="3D96E415" w:rsidR="00B3694C" w:rsidRPr="00480C88" w:rsidRDefault="002C722A" w:rsidP="004172D8">
            <w:pPr>
              <w:spacing w:after="0"/>
              <w:rPr>
                <w:color w:val="000000" w:themeColor="text1"/>
                <w:lang w:val="en-US"/>
              </w:rPr>
            </w:pPr>
            <w:r w:rsidRPr="00480C88">
              <w:rPr>
                <w:color w:val="000000" w:themeColor="text1"/>
                <w:lang w:val="en-US"/>
              </w:rPr>
              <w:t>SCS</w:t>
            </w:r>
          </w:p>
        </w:tc>
        <w:tc>
          <w:tcPr>
            <w:tcW w:w="0" w:type="auto"/>
          </w:tcPr>
          <w:p w14:paraId="007C1789" w14:textId="3B8DD441" w:rsidR="00B3694C" w:rsidRPr="00480C88" w:rsidRDefault="00963BC3" w:rsidP="004172D8">
            <w:pPr>
              <w:spacing w:after="0"/>
              <w:rPr>
                <w:color w:val="000000" w:themeColor="text1"/>
                <w:lang w:val="en-US"/>
              </w:rPr>
            </w:pPr>
            <w:r w:rsidRPr="00480C88">
              <w:rPr>
                <w:color w:val="000000" w:themeColor="text1"/>
                <w:lang w:val="en-US"/>
              </w:rPr>
              <w:t>30</w:t>
            </w:r>
            <w:r w:rsidR="002C722A" w:rsidRPr="00480C88">
              <w:rPr>
                <w:color w:val="000000" w:themeColor="text1"/>
                <w:lang w:val="en-US"/>
              </w:rPr>
              <w:t>kHz</w:t>
            </w:r>
          </w:p>
        </w:tc>
      </w:tr>
      <w:tr w:rsidR="00480C88" w:rsidRPr="00480C88" w14:paraId="5A22586F" w14:textId="77777777" w:rsidTr="004172D8">
        <w:trPr>
          <w:trHeight w:val="284"/>
        </w:trPr>
        <w:tc>
          <w:tcPr>
            <w:tcW w:w="0" w:type="auto"/>
          </w:tcPr>
          <w:p w14:paraId="094E835A" w14:textId="2AF4D288" w:rsidR="00B3694C" w:rsidRPr="00480C88" w:rsidRDefault="002C722A" w:rsidP="004172D8">
            <w:pPr>
              <w:spacing w:after="0"/>
              <w:rPr>
                <w:color w:val="000000" w:themeColor="text1"/>
                <w:lang w:val="en-US"/>
              </w:rPr>
            </w:pPr>
            <w:r w:rsidRPr="00480C88">
              <w:rPr>
                <w:color w:val="000000" w:themeColor="text1"/>
                <w:lang w:val="en-US"/>
              </w:rPr>
              <w:t>gNB antenna configuration</w:t>
            </w:r>
          </w:p>
        </w:tc>
        <w:tc>
          <w:tcPr>
            <w:tcW w:w="0" w:type="auto"/>
          </w:tcPr>
          <w:p w14:paraId="2411CE41" w14:textId="688CCAAE" w:rsidR="00B3694C" w:rsidRPr="00480C88" w:rsidRDefault="002C722A" w:rsidP="004172D8">
            <w:pPr>
              <w:pStyle w:val="BodyText"/>
              <w:spacing w:after="0"/>
              <w:jc w:val="both"/>
              <w:rPr>
                <w:color w:val="000000" w:themeColor="text1"/>
                <w:lang w:val="en-US"/>
              </w:rPr>
            </w:pPr>
            <w:r w:rsidRPr="00480C88">
              <w:rPr>
                <w:rFonts w:hint="eastAsia"/>
                <w:color w:val="000000" w:themeColor="text1"/>
                <w:lang w:val="en-US"/>
              </w:rPr>
              <w:t>4 Tx</w:t>
            </w:r>
            <w:r w:rsidRPr="00480C88">
              <w:rPr>
                <w:color w:val="000000" w:themeColor="text1"/>
                <w:lang w:val="en-US"/>
              </w:rPr>
              <w:t xml:space="preserve"> </w:t>
            </w:r>
            <w:r w:rsidRPr="00480C88">
              <w:rPr>
                <w:rFonts w:hint="eastAsia"/>
                <w:color w:val="000000" w:themeColor="text1"/>
                <w:lang w:val="en-US"/>
              </w:rPr>
              <w:t xml:space="preserve">antenna </w:t>
            </w:r>
            <w:r w:rsidRPr="00480C88">
              <w:rPr>
                <w:color w:val="000000" w:themeColor="text1"/>
                <w:lang w:val="en-US"/>
              </w:rPr>
              <w:t xml:space="preserve">  </w:t>
            </w:r>
          </w:p>
        </w:tc>
      </w:tr>
      <w:tr w:rsidR="00480C88" w:rsidRPr="00480C88" w14:paraId="5E04440F" w14:textId="77777777" w:rsidTr="004172D8">
        <w:trPr>
          <w:trHeight w:val="284"/>
        </w:trPr>
        <w:tc>
          <w:tcPr>
            <w:tcW w:w="0" w:type="auto"/>
          </w:tcPr>
          <w:p w14:paraId="1B94F775" w14:textId="64B3E783" w:rsidR="002C722A" w:rsidRPr="00480C88" w:rsidRDefault="002C722A" w:rsidP="004172D8">
            <w:pPr>
              <w:spacing w:after="0"/>
              <w:rPr>
                <w:color w:val="000000" w:themeColor="text1"/>
                <w:lang w:val="en-US"/>
              </w:rPr>
            </w:pPr>
            <w:r w:rsidRPr="00480C88">
              <w:rPr>
                <w:color w:val="000000" w:themeColor="text1"/>
                <w:lang w:val="en-US"/>
              </w:rPr>
              <w:t>UE antenna configuration</w:t>
            </w:r>
          </w:p>
        </w:tc>
        <w:tc>
          <w:tcPr>
            <w:tcW w:w="0" w:type="auto"/>
          </w:tcPr>
          <w:p w14:paraId="7465B503" w14:textId="776CBCD3" w:rsidR="002C722A" w:rsidRPr="00480C88" w:rsidRDefault="002C722A" w:rsidP="004172D8">
            <w:pPr>
              <w:pStyle w:val="BodyText"/>
              <w:spacing w:after="0"/>
              <w:jc w:val="both"/>
              <w:rPr>
                <w:color w:val="000000" w:themeColor="text1"/>
                <w:lang w:val="en-US"/>
              </w:rPr>
            </w:pPr>
            <w:r w:rsidRPr="00480C88">
              <w:rPr>
                <w:rFonts w:hint="eastAsia"/>
                <w:color w:val="000000" w:themeColor="text1"/>
                <w:lang w:val="en-US"/>
              </w:rPr>
              <w:t>4 Rx</w:t>
            </w:r>
            <w:r w:rsidRPr="00480C88">
              <w:rPr>
                <w:color w:val="000000" w:themeColor="text1"/>
                <w:lang w:val="en-US"/>
              </w:rPr>
              <w:t xml:space="preserve"> antenna for 4GHz </w:t>
            </w:r>
          </w:p>
          <w:p w14:paraId="3CE5FC13" w14:textId="5B6226F7" w:rsidR="002C722A" w:rsidRPr="00480C88" w:rsidRDefault="002C722A" w:rsidP="004172D8">
            <w:pPr>
              <w:pStyle w:val="BodyText"/>
              <w:spacing w:after="0"/>
              <w:jc w:val="both"/>
              <w:rPr>
                <w:color w:val="000000" w:themeColor="text1"/>
                <w:lang w:val="en-US"/>
              </w:rPr>
            </w:pPr>
            <w:r w:rsidRPr="00480C88">
              <w:rPr>
                <w:color w:val="000000" w:themeColor="text1"/>
                <w:lang w:val="en-US"/>
              </w:rPr>
              <w:t>2</w:t>
            </w:r>
            <w:r w:rsidRPr="00480C88">
              <w:rPr>
                <w:rFonts w:hint="eastAsia"/>
                <w:color w:val="000000" w:themeColor="text1"/>
                <w:lang w:val="en-US"/>
              </w:rPr>
              <w:t xml:space="preserve"> Rx</w:t>
            </w:r>
            <w:r w:rsidRPr="00480C88">
              <w:rPr>
                <w:color w:val="000000" w:themeColor="text1"/>
                <w:lang w:val="en-US"/>
              </w:rPr>
              <w:t xml:space="preserve"> antenna for 700MHz </w:t>
            </w:r>
          </w:p>
        </w:tc>
      </w:tr>
      <w:tr w:rsidR="00480C88" w:rsidRPr="00480C88" w14:paraId="4ABDE604" w14:textId="77777777" w:rsidTr="004172D8">
        <w:trPr>
          <w:trHeight w:val="284"/>
        </w:trPr>
        <w:tc>
          <w:tcPr>
            <w:tcW w:w="0" w:type="auto"/>
          </w:tcPr>
          <w:p w14:paraId="7990E160" w14:textId="722E1465" w:rsidR="00827815" w:rsidRPr="00480C88" w:rsidRDefault="00827815" w:rsidP="004172D8">
            <w:pPr>
              <w:spacing w:after="0"/>
              <w:rPr>
                <w:color w:val="000000" w:themeColor="text1"/>
                <w:lang w:val="en-US"/>
              </w:rPr>
            </w:pPr>
            <w:r w:rsidRPr="00480C88">
              <w:rPr>
                <w:color w:val="000000" w:themeColor="text1"/>
                <w:lang w:val="en-US"/>
              </w:rPr>
              <w:t>Channel Model</w:t>
            </w:r>
          </w:p>
        </w:tc>
        <w:tc>
          <w:tcPr>
            <w:tcW w:w="0" w:type="auto"/>
          </w:tcPr>
          <w:p w14:paraId="462313DD" w14:textId="564F9AAC" w:rsidR="00827815" w:rsidRPr="00480C88" w:rsidRDefault="00827815" w:rsidP="004172D8">
            <w:pPr>
              <w:pStyle w:val="BodyText"/>
              <w:spacing w:after="0"/>
              <w:jc w:val="both"/>
              <w:rPr>
                <w:color w:val="000000" w:themeColor="text1"/>
                <w:lang w:val="en-US"/>
              </w:rPr>
            </w:pPr>
            <w:r w:rsidRPr="00480C88">
              <w:rPr>
                <w:color w:val="000000" w:themeColor="text1"/>
                <w:lang w:val="en-US"/>
              </w:rPr>
              <w:t xml:space="preserve">TDL-C, 300ns, 3kM/h </w:t>
            </w:r>
          </w:p>
        </w:tc>
      </w:tr>
      <w:tr w:rsidR="00E54976" w:rsidRPr="00480C88" w14:paraId="776C1B99" w14:textId="77777777" w:rsidTr="004172D8">
        <w:trPr>
          <w:trHeight w:val="284"/>
        </w:trPr>
        <w:tc>
          <w:tcPr>
            <w:tcW w:w="0" w:type="auto"/>
          </w:tcPr>
          <w:p w14:paraId="2BEFB305" w14:textId="01D223D4" w:rsidR="00DB2197" w:rsidRPr="00480C88" w:rsidRDefault="00DB2197" w:rsidP="004172D8">
            <w:pPr>
              <w:spacing w:after="0"/>
              <w:rPr>
                <w:color w:val="000000" w:themeColor="text1"/>
                <w:lang w:val="en-US"/>
              </w:rPr>
            </w:pPr>
            <w:r w:rsidRPr="00480C88">
              <w:rPr>
                <w:color w:val="000000" w:themeColor="text1"/>
                <w:lang w:val="en-US"/>
              </w:rPr>
              <w:t>CORESET</w:t>
            </w:r>
          </w:p>
        </w:tc>
        <w:tc>
          <w:tcPr>
            <w:tcW w:w="0" w:type="auto"/>
          </w:tcPr>
          <w:p w14:paraId="25B3A275" w14:textId="3A070D9E" w:rsidR="00DB2197" w:rsidRPr="00480C88" w:rsidRDefault="003C4B51" w:rsidP="004172D8">
            <w:pPr>
              <w:pStyle w:val="BodyText"/>
              <w:spacing w:after="0"/>
              <w:jc w:val="both"/>
              <w:rPr>
                <w:color w:val="000000" w:themeColor="text1"/>
                <w:lang w:val="en-US"/>
              </w:rPr>
            </w:pPr>
            <w:r w:rsidRPr="00480C88">
              <w:rPr>
                <w:color w:val="000000" w:themeColor="text1"/>
                <w:lang w:val="en-US"/>
              </w:rPr>
              <w:t>2 OS</w:t>
            </w:r>
          </w:p>
        </w:tc>
      </w:tr>
    </w:tbl>
    <w:p w14:paraId="7941EB77" w14:textId="77777777" w:rsidR="00D74EA6" w:rsidRPr="00480C88" w:rsidRDefault="00D74EA6" w:rsidP="00561364">
      <w:pPr>
        <w:rPr>
          <w:color w:val="000000" w:themeColor="text1"/>
          <w:lang w:val="en-US"/>
        </w:rPr>
      </w:pPr>
    </w:p>
    <w:p w14:paraId="3D99B336" w14:textId="2CA2DB63" w:rsidR="00D74EA6" w:rsidRPr="00480C88" w:rsidRDefault="00D74EA6" w:rsidP="00D74EA6">
      <w:pPr>
        <w:pStyle w:val="Caption"/>
        <w:keepNext/>
        <w:jc w:val="center"/>
        <w:rPr>
          <w:b w:val="0"/>
          <w:color w:val="000000" w:themeColor="text1"/>
        </w:rPr>
      </w:pPr>
      <w:bookmarkStart w:id="26" w:name="_Ref525545843"/>
      <w:r w:rsidRPr="00480C88">
        <w:rPr>
          <w:b w:val="0"/>
          <w:color w:val="000000" w:themeColor="text1"/>
        </w:rPr>
        <w:t xml:space="preserve">Table </w:t>
      </w:r>
      <w:r w:rsidRPr="00480C88">
        <w:rPr>
          <w:b w:val="0"/>
          <w:color w:val="000000" w:themeColor="text1"/>
        </w:rPr>
        <w:fldChar w:fldCharType="begin"/>
      </w:r>
      <w:r w:rsidRPr="00480C88">
        <w:rPr>
          <w:b w:val="0"/>
          <w:color w:val="000000" w:themeColor="text1"/>
        </w:rPr>
        <w:instrText xml:space="preserve"> SEQ Table \* ARABIC </w:instrText>
      </w:r>
      <w:r w:rsidRPr="00480C88">
        <w:rPr>
          <w:b w:val="0"/>
          <w:color w:val="000000" w:themeColor="text1"/>
        </w:rPr>
        <w:fldChar w:fldCharType="separate"/>
      </w:r>
      <w:r w:rsidR="004A2CAF" w:rsidRPr="00480C88">
        <w:rPr>
          <w:b w:val="0"/>
          <w:noProof/>
          <w:color w:val="000000" w:themeColor="text1"/>
        </w:rPr>
        <w:t>5</w:t>
      </w:r>
      <w:r w:rsidRPr="00480C88">
        <w:rPr>
          <w:b w:val="0"/>
          <w:color w:val="000000" w:themeColor="text1"/>
        </w:rPr>
        <w:fldChar w:fldCharType="end"/>
      </w:r>
      <w:bookmarkEnd w:id="26"/>
      <w:r w:rsidRPr="00480C88">
        <w:rPr>
          <w:b w:val="0"/>
          <w:color w:val="000000" w:themeColor="text1"/>
        </w:rPr>
        <w:t>: Assumptions and parameters for UL/DL latency analysis</w:t>
      </w:r>
    </w:p>
    <w:tbl>
      <w:tblPr>
        <w:tblStyle w:val="TableGrid"/>
        <w:tblW w:w="0" w:type="auto"/>
        <w:jc w:val="center"/>
        <w:tblLook w:val="04A0" w:firstRow="1" w:lastRow="0" w:firstColumn="1" w:lastColumn="0" w:noHBand="0" w:noVBand="1"/>
      </w:tblPr>
      <w:tblGrid>
        <w:gridCol w:w="4315"/>
        <w:gridCol w:w="2910"/>
      </w:tblGrid>
      <w:tr w:rsidR="00480C88" w:rsidRPr="00480C88" w14:paraId="41E050DD" w14:textId="77777777" w:rsidTr="004172D8">
        <w:trPr>
          <w:trHeight w:val="284"/>
          <w:jc w:val="center"/>
        </w:trPr>
        <w:tc>
          <w:tcPr>
            <w:tcW w:w="4315" w:type="dxa"/>
          </w:tcPr>
          <w:p w14:paraId="4C7CF90E" w14:textId="36F1958B" w:rsidR="00D74EA6" w:rsidRPr="00480C88" w:rsidRDefault="00D74EA6" w:rsidP="004172D8">
            <w:pPr>
              <w:spacing w:after="0"/>
              <w:rPr>
                <w:color w:val="000000" w:themeColor="text1"/>
                <w:lang w:val="en-US"/>
              </w:rPr>
            </w:pPr>
            <w:r w:rsidRPr="00480C88">
              <w:rPr>
                <w:color w:val="000000" w:themeColor="text1"/>
                <w:lang w:val="en-US"/>
              </w:rPr>
              <w:t>SR periodicity</w:t>
            </w:r>
          </w:p>
        </w:tc>
        <w:tc>
          <w:tcPr>
            <w:tcW w:w="2910" w:type="dxa"/>
          </w:tcPr>
          <w:p w14:paraId="716B7123" w14:textId="1ED6338E" w:rsidR="00D74EA6" w:rsidRPr="00480C88" w:rsidRDefault="00D74EA6" w:rsidP="004172D8">
            <w:pPr>
              <w:spacing w:after="0"/>
              <w:rPr>
                <w:color w:val="000000" w:themeColor="text1"/>
                <w:lang w:val="en-US"/>
              </w:rPr>
            </w:pPr>
            <w:r w:rsidRPr="00480C88">
              <w:rPr>
                <w:color w:val="000000" w:themeColor="text1"/>
                <w:lang w:val="en-US"/>
              </w:rPr>
              <w:t>2 OS</w:t>
            </w:r>
          </w:p>
        </w:tc>
      </w:tr>
      <w:tr w:rsidR="00480C88" w:rsidRPr="00480C88" w14:paraId="39826677" w14:textId="77777777" w:rsidTr="004172D8">
        <w:trPr>
          <w:trHeight w:val="284"/>
          <w:jc w:val="center"/>
        </w:trPr>
        <w:tc>
          <w:tcPr>
            <w:tcW w:w="4315" w:type="dxa"/>
          </w:tcPr>
          <w:p w14:paraId="558AFF95" w14:textId="6C444607" w:rsidR="00D74EA6" w:rsidRPr="00480C88" w:rsidRDefault="00D74EA6" w:rsidP="004172D8">
            <w:pPr>
              <w:spacing w:after="0"/>
              <w:rPr>
                <w:color w:val="000000" w:themeColor="text1"/>
                <w:lang w:val="en-US"/>
              </w:rPr>
            </w:pPr>
            <w:r w:rsidRPr="00480C88">
              <w:rPr>
                <w:color w:val="000000" w:themeColor="text1"/>
                <w:lang w:val="en-US"/>
              </w:rPr>
              <w:t>SR duration</w:t>
            </w:r>
          </w:p>
        </w:tc>
        <w:tc>
          <w:tcPr>
            <w:tcW w:w="2910" w:type="dxa"/>
          </w:tcPr>
          <w:p w14:paraId="507BD40A" w14:textId="27B98A1E" w:rsidR="00D74EA6" w:rsidRPr="00480C88" w:rsidRDefault="00D74EA6" w:rsidP="004172D8">
            <w:pPr>
              <w:spacing w:after="0"/>
              <w:rPr>
                <w:color w:val="000000" w:themeColor="text1"/>
                <w:lang w:val="en-US"/>
              </w:rPr>
            </w:pPr>
            <w:r w:rsidRPr="00480C88">
              <w:rPr>
                <w:color w:val="000000" w:themeColor="text1"/>
                <w:lang w:val="en-US"/>
              </w:rPr>
              <w:t>1 OS</w:t>
            </w:r>
          </w:p>
        </w:tc>
      </w:tr>
      <w:tr w:rsidR="00480C88" w:rsidRPr="00480C88" w14:paraId="11402F4C" w14:textId="77777777" w:rsidTr="004172D8">
        <w:trPr>
          <w:trHeight w:val="284"/>
          <w:jc w:val="center"/>
        </w:trPr>
        <w:tc>
          <w:tcPr>
            <w:tcW w:w="4315" w:type="dxa"/>
          </w:tcPr>
          <w:p w14:paraId="5AA1AD1C" w14:textId="24EA5846" w:rsidR="00D74EA6" w:rsidRPr="00480C88" w:rsidRDefault="00D74EA6" w:rsidP="004172D8">
            <w:pPr>
              <w:spacing w:after="0"/>
              <w:rPr>
                <w:color w:val="000000" w:themeColor="text1"/>
                <w:lang w:val="en-US"/>
              </w:rPr>
            </w:pPr>
            <w:r w:rsidRPr="00480C88">
              <w:rPr>
                <w:color w:val="000000" w:themeColor="text1"/>
                <w:lang w:val="en-US"/>
              </w:rPr>
              <w:t>SR processing</w:t>
            </w:r>
          </w:p>
        </w:tc>
        <w:tc>
          <w:tcPr>
            <w:tcW w:w="2910" w:type="dxa"/>
          </w:tcPr>
          <w:p w14:paraId="077AE8C3" w14:textId="0E259641" w:rsidR="00D74EA6" w:rsidRPr="00480C88" w:rsidRDefault="00D74EA6" w:rsidP="004172D8">
            <w:pPr>
              <w:spacing w:after="0"/>
              <w:rPr>
                <w:color w:val="000000" w:themeColor="text1"/>
                <w:lang w:val="en-US"/>
              </w:rPr>
            </w:pPr>
            <w:r w:rsidRPr="00480C88">
              <w:rPr>
                <w:color w:val="000000" w:themeColor="text1"/>
                <w:lang w:val="en-US"/>
              </w:rPr>
              <w:t>SR duration</w:t>
            </w:r>
          </w:p>
        </w:tc>
      </w:tr>
      <w:tr w:rsidR="00480C88" w:rsidRPr="00480C88" w14:paraId="63178B98" w14:textId="77777777" w:rsidTr="004172D8">
        <w:trPr>
          <w:trHeight w:val="284"/>
          <w:jc w:val="center"/>
        </w:trPr>
        <w:tc>
          <w:tcPr>
            <w:tcW w:w="4315" w:type="dxa"/>
          </w:tcPr>
          <w:p w14:paraId="666341C3" w14:textId="0C4C7662" w:rsidR="00D74EA6" w:rsidRPr="00480C88" w:rsidRDefault="00D74EA6" w:rsidP="004172D8">
            <w:pPr>
              <w:spacing w:after="0"/>
              <w:rPr>
                <w:color w:val="000000" w:themeColor="text1"/>
                <w:lang w:val="en-US"/>
              </w:rPr>
            </w:pPr>
            <w:r w:rsidRPr="00480C88">
              <w:rPr>
                <w:color w:val="000000" w:themeColor="text1"/>
                <w:lang w:val="en-US"/>
              </w:rPr>
              <w:t>UE processing</w:t>
            </w:r>
          </w:p>
        </w:tc>
        <w:tc>
          <w:tcPr>
            <w:tcW w:w="2910" w:type="dxa"/>
          </w:tcPr>
          <w:p w14:paraId="08DEB6CD" w14:textId="2C737011" w:rsidR="00D74EA6" w:rsidRPr="00480C88" w:rsidRDefault="00D74EA6" w:rsidP="004172D8">
            <w:pPr>
              <w:spacing w:after="0"/>
              <w:rPr>
                <w:color w:val="000000" w:themeColor="text1"/>
                <w:lang w:val="en-US"/>
              </w:rPr>
            </w:pPr>
            <w:r w:rsidRPr="00480C88">
              <w:rPr>
                <w:color w:val="000000" w:themeColor="text1"/>
                <w:lang w:val="en-US"/>
              </w:rPr>
              <w:t>Rel-15 capability 2</w:t>
            </w:r>
          </w:p>
        </w:tc>
      </w:tr>
      <w:tr w:rsidR="00480C88" w:rsidRPr="00480C88" w14:paraId="0940A9D0" w14:textId="77777777" w:rsidTr="004172D8">
        <w:trPr>
          <w:trHeight w:val="284"/>
          <w:jc w:val="center"/>
        </w:trPr>
        <w:tc>
          <w:tcPr>
            <w:tcW w:w="4315" w:type="dxa"/>
          </w:tcPr>
          <w:p w14:paraId="19533E1B" w14:textId="645F5FB3" w:rsidR="00D74EA6" w:rsidRPr="00480C88" w:rsidRDefault="00D74EA6" w:rsidP="004172D8">
            <w:pPr>
              <w:spacing w:after="0"/>
              <w:rPr>
                <w:color w:val="000000" w:themeColor="text1"/>
                <w:lang w:val="en-US"/>
              </w:rPr>
            </w:pPr>
            <w:r w:rsidRPr="00480C88">
              <w:rPr>
                <w:color w:val="000000" w:themeColor="text1"/>
                <w:lang w:val="en-US"/>
              </w:rPr>
              <w:t>gNB processing for DL</w:t>
            </w:r>
          </w:p>
        </w:tc>
        <w:tc>
          <w:tcPr>
            <w:tcW w:w="2910" w:type="dxa"/>
          </w:tcPr>
          <w:p w14:paraId="29825D43" w14:textId="76FB941C" w:rsidR="00D74EA6" w:rsidRPr="00480C88" w:rsidRDefault="00D74EA6" w:rsidP="004172D8">
            <w:pPr>
              <w:spacing w:after="0"/>
              <w:rPr>
                <w:color w:val="000000" w:themeColor="text1"/>
                <w:lang w:val="en-US"/>
              </w:rPr>
            </w:pPr>
            <w:r w:rsidRPr="00480C88">
              <w:rPr>
                <w:color w:val="000000" w:themeColor="text1"/>
                <w:lang w:val="en-US"/>
              </w:rPr>
              <w:t>N2</w:t>
            </w:r>
          </w:p>
        </w:tc>
      </w:tr>
      <w:tr w:rsidR="00480C88" w:rsidRPr="00480C88" w14:paraId="5C3C745F" w14:textId="77777777" w:rsidTr="004172D8">
        <w:trPr>
          <w:trHeight w:val="284"/>
          <w:jc w:val="center"/>
        </w:trPr>
        <w:tc>
          <w:tcPr>
            <w:tcW w:w="4315" w:type="dxa"/>
          </w:tcPr>
          <w:p w14:paraId="10BF3535" w14:textId="0DF3FC45" w:rsidR="00D74EA6" w:rsidRPr="00480C88" w:rsidRDefault="00D74EA6" w:rsidP="004172D8">
            <w:pPr>
              <w:spacing w:after="0"/>
              <w:rPr>
                <w:color w:val="000000" w:themeColor="text1"/>
                <w:lang w:val="en-US"/>
              </w:rPr>
            </w:pPr>
            <w:r w:rsidRPr="00480C88">
              <w:rPr>
                <w:color w:val="000000" w:themeColor="text1"/>
                <w:lang w:val="en-US"/>
              </w:rPr>
              <w:t>gNB processing for UL</w:t>
            </w:r>
          </w:p>
        </w:tc>
        <w:tc>
          <w:tcPr>
            <w:tcW w:w="2910" w:type="dxa"/>
          </w:tcPr>
          <w:p w14:paraId="1268DEEA" w14:textId="76379412" w:rsidR="00D74EA6" w:rsidRPr="00480C88" w:rsidRDefault="00D74EA6" w:rsidP="004172D8">
            <w:pPr>
              <w:spacing w:after="0"/>
              <w:rPr>
                <w:color w:val="000000" w:themeColor="text1"/>
                <w:lang w:val="en-US"/>
              </w:rPr>
            </w:pPr>
            <w:r w:rsidRPr="00480C88">
              <w:rPr>
                <w:color w:val="000000" w:themeColor="text1"/>
                <w:lang w:val="en-US"/>
              </w:rPr>
              <w:t>N1</w:t>
            </w:r>
          </w:p>
        </w:tc>
      </w:tr>
      <w:tr w:rsidR="00480C88" w:rsidRPr="00480C88" w14:paraId="1E198ACA" w14:textId="77777777" w:rsidTr="004172D8">
        <w:trPr>
          <w:trHeight w:val="284"/>
          <w:jc w:val="center"/>
        </w:trPr>
        <w:tc>
          <w:tcPr>
            <w:tcW w:w="4315" w:type="dxa"/>
          </w:tcPr>
          <w:p w14:paraId="164957A7" w14:textId="0B583B87" w:rsidR="00D74EA6" w:rsidRPr="00480C88" w:rsidRDefault="00D74EA6" w:rsidP="004172D8">
            <w:pPr>
              <w:spacing w:after="0"/>
              <w:rPr>
                <w:color w:val="000000" w:themeColor="text1"/>
                <w:lang w:val="en-US"/>
              </w:rPr>
            </w:pPr>
            <w:r w:rsidRPr="00480C88">
              <w:rPr>
                <w:color w:val="000000" w:themeColor="text1"/>
                <w:lang w:val="en-US"/>
              </w:rPr>
              <w:t>gNB decodes HARQ-ACK</w:t>
            </w:r>
          </w:p>
        </w:tc>
        <w:tc>
          <w:tcPr>
            <w:tcW w:w="2910" w:type="dxa"/>
          </w:tcPr>
          <w:p w14:paraId="16B44DCE" w14:textId="6BE715FA" w:rsidR="00D74EA6" w:rsidRPr="00480C88" w:rsidRDefault="00D74EA6" w:rsidP="004172D8">
            <w:pPr>
              <w:spacing w:after="0"/>
              <w:rPr>
                <w:color w:val="000000" w:themeColor="text1"/>
                <w:lang w:val="en-US"/>
              </w:rPr>
            </w:pPr>
            <w:r w:rsidRPr="00480C88">
              <w:rPr>
                <w:color w:val="000000" w:themeColor="text1"/>
                <w:lang w:val="en-US"/>
              </w:rPr>
              <w:t>PUCCH duration</w:t>
            </w:r>
          </w:p>
        </w:tc>
      </w:tr>
      <w:tr w:rsidR="00480C88" w:rsidRPr="00480C88" w14:paraId="5D5D42BE" w14:textId="77777777" w:rsidTr="004172D8">
        <w:trPr>
          <w:trHeight w:val="284"/>
          <w:jc w:val="center"/>
        </w:trPr>
        <w:tc>
          <w:tcPr>
            <w:tcW w:w="4315" w:type="dxa"/>
          </w:tcPr>
          <w:p w14:paraId="54EE2EA3" w14:textId="73600500" w:rsidR="00D74EA6" w:rsidRPr="00480C88" w:rsidRDefault="00D74EA6" w:rsidP="004172D8">
            <w:pPr>
              <w:spacing w:after="0"/>
              <w:rPr>
                <w:color w:val="000000" w:themeColor="text1"/>
                <w:lang w:val="en-US"/>
              </w:rPr>
            </w:pPr>
            <w:r w:rsidRPr="00480C88">
              <w:rPr>
                <w:color w:val="000000" w:themeColor="text1"/>
                <w:lang w:val="en-US"/>
              </w:rPr>
              <w:t>COREST duration</w:t>
            </w:r>
          </w:p>
        </w:tc>
        <w:tc>
          <w:tcPr>
            <w:tcW w:w="2910" w:type="dxa"/>
          </w:tcPr>
          <w:p w14:paraId="50801973" w14:textId="12AEA089" w:rsidR="00D74EA6" w:rsidRPr="00480C88" w:rsidRDefault="00D74EA6" w:rsidP="004172D8">
            <w:pPr>
              <w:spacing w:after="0"/>
              <w:rPr>
                <w:color w:val="000000" w:themeColor="text1"/>
                <w:lang w:val="en-US"/>
              </w:rPr>
            </w:pPr>
            <w:r w:rsidRPr="00480C88">
              <w:rPr>
                <w:color w:val="000000" w:themeColor="text1"/>
                <w:lang w:val="en-US"/>
              </w:rPr>
              <w:t>1 OS</w:t>
            </w:r>
          </w:p>
        </w:tc>
      </w:tr>
      <w:tr w:rsidR="00480C88" w:rsidRPr="00480C88" w14:paraId="208161FB" w14:textId="77777777" w:rsidTr="004172D8">
        <w:trPr>
          <w:trHeight w:val="284"/>
          <w:jc w:val="center"/>
        </w:trPr>
        <w:tc>
          <w:tcPr>
            <w:tcW w:w="4315" w:type="dxa"/>
          </w:tcPr>
          <w:p w14:paraId="5DD6576D" w14:textId="5A9103CB" w:rsidR="00D74EA6" w:rsidRPr="00480C88" w:rsidRDefault="00D74EA6" w:rsidP="004172D8">
            <w:pPr>
              <w:spacing w:after="0"/>
              <w:rPr>
                <w:color w:val="000000" w:themeColor="text1"/>
                <w:lang w:val="en-US"/>
              </w:rPr>
            </w:pPr>
            <w:r w:rsidRPr="00480C88">
              <w:rPr>
                <w:color w:val="000000" w:themeColor="text1"/>
                <w:lang w:val="en-US"/>
              </w:rPr>
              <w:t>PUSCH duration</w:t>
            </w:r>
          </w:p>
        </w:tc>
        <w:tc>
          <w:tcPr>
            <w:tcW w:w="2910" w:type="dxa"/>
          </w:tcPr>
          <w:p w14:paraId="02E4D9BA" w14:textId="4EF20F3D" w:rsidR="00D74EA6" w:rsidRPr="00480C88" w:rsidRDefault="00D74EA6" w:rsidP="004172D8">
            <w:pPr>
              <w:spacing w:after="0"/>
              <w:rPr>
                <w:color w:val="000000" w:themeColor="text1"/>
                <w:lang w:val="en-US"/>
              </w:rPr>
            </w:pPr>
            <w:r w:rsidRPr="00480C88">
              <w:rPr>
                <w:color w:val="000000" w:themeColor="text1"/>
                <w:lang w:val="en-US"/>
              </w:rPr>
              <w:t>2 OS</w:t>
            </w:r>
          </w:p>
        </w:tc>
      </w:tr>
      <w:tr w:rsidR="00480C88" w:rsidRPr="00480C88" w14:paraId="5C2EBBB5" w14:textId="77777777" w:rsidTr="004172D8">
        <w:trPr>
          <w:trHeight w:val="284"/>
          <w:jc w:val="center"/>
        </w:trPr>
        <w:tc>
          <w:tcPr>
            <w:tcW w:w="4315" w:type="dxa"/>
          </w:tcPr>
          <w:p w14:paraId="1E989083" w14:textId="1B2ED886" w:rsidR="00D74EA6" w:rsidRPr="00480C88" w:rsidRDefault="00D74EA6" w:rsidP="004172D8">
            <w:pPr>
              <w:spacing w:after="0"/>
              <w:rPr>
                <w:color w:val="000000" w:themeColor="text1"/>
                <w:lang w:val="en-US"/>
              </w:rPr>
            </w:pPr>
            <w:r w:rsidRPr="00480C88">
              <w:rPr>
                <w:color w:val="000000" w:themeColor="text1"/>
                <w:lang w:val="en-US"/>
              </w:rPr>
              <w:t>PDSCH duration</w:t>
            </w:r>
          </w:p>
        </w:tc>
        <w:tc>
          <w:tcPr>
            <w:tcW w:w="2910" w:type="dxa"/>
          </w:tcPr>
          <w:p w14:paraId="5DECB027" w14:textId="6AA2DC6A" w:rsidR="00D74EA6" w:rsidRPr="00480C88" w:rsidRDefault="00D74EA6" w:rsidP="004172D8">
            <w:pPr>
              <w:spacing w:after="0"/>
              <w:rPr>
                <w:color w:val="000000" w:themeColor="text1"/>
                <w:lang w:val="en-US"/>
              </w:rPr>
            </w:pPr>
            <w:r w:rsidRPr="00480C88">
              <w:rPr>
                <w:color w:val="000000" w:themeColor="text1"/>
                <w:lang w:val="en-US"/>
              </w:rPr>
              <w:t>2 OS</w:t>
            </w:r>
          </w:p>
        </w:tc>
      </w:tr>
      <w:tr w:rsidR="00480C88" w:rsidRPr="00480C88" w14:paraId="1C8D6B31" w14:textId="77777777" w:rsidTr="004172D8">
        <w:trPr>
          <w:trHeight w:val="284"/>
          <w:jc w:val="center"/>
        </w:trPr>
        <w:tc>
          <w:tcPr>
            <w:tcW w:w="4315" w:type="dxa"/>
          </w:tcPr>
          <w:p w14:paraId="07E3EC0B" w14:textId="55ED8B46" w:rsidR="00D74EA6" w:rsidRPr="00480C88" w:rsidRDefault="00D74EA6" w:rsidP="004172D8">
            <w:pPr>
              <w:spacing w:after="0"/>
              <w:rPr>
                <w:color w:val="000000" w:themeColor="text1"/>
                <w:lang w:val="en-US"/>
              </w:rPr>
            </w:pPr>
            <w:r w:rsidRPr="00480C88">
              <w:rPr>
                <w:color w:val="000000" w:themeColor="text1"/>
                <w:lang w:val="en-US"/>
              </w:rPr>
              <w:t>PUCCH Duration</w:t>
            </w:r>
          </w:p>
        </w:tc>
        <w:tc>
          <w:tcPr>
            <w:tcW w:w="2910" w:type="dxa"/>
          </w:tcPr>
          <w:p w14:paraId="4DE31AF1" w14:textId="786006EC" w:rsidR="00D74EA6" w:rsidRPr="00480C88" w:rsidRDefault="00D74EA6" w:rsidP="004172D8">
            <w:pPr>
              <w:spacing w:after="0"/>
              <w:rPr>
                <w:color w:val="000000" w:themeColor="text1"/>
                <w:lang w:val="en-US"/>
              </w:rPr>
            </w:pPr>
            <w:r w:rsidRPr="00480C88">
              <w:rPr>
                <w:color w:val="000000" w:themeColor="text1"/>
                <w:lang w:val="en-US"/>
              </w:rPr>
              <w:t>2 OS</w:t>
            </w:r>
          </w:p>
        </w:tc>
      </w:tr>
      <w:tr w:rsidR="00480C88" w:rsidRPr="00480C88" w14:paraId="0C09A33B" w14:textId="77777777" w:rsidTr="004172D8">
        <w:trPr>
          <w:trHeight w:val="284"/>
          <w:jc w:val="center"/>
        </w:trPr>
        <w:tc>
          <w:tcPr>
            <w:tcW w:w="4315" w:type="dxa"/>
          </w:tcPr>
          <w:p w14:paraId="6DC7E3E1" w14:textId="16F67B28" w:rsidR="00D74EA6" w:rsidRPr="00480C88" w:rsidRDefault="00D74EA6" w:rsidP="004172D8">
            <w:pPr>
              <w:spacing w:after="0"/>
              <w:rPr>
                <w:color w:val="000000" w:themeColor="text1"/>
                <w:lang w:val="en-US"/>
              </w:rPr>
            </w:pPr>
            <w:r w:rsidRPr="00480C88">
              <w:rPr>
                <w:color w:val="000000" w:themeColor="text1"/>
                <w:lang w:val="en-US"/>
              </w:rPr>
              <w:t>N1 {15kHz, 30kHz, 60kHz}</w:t>
            </w:r>
          </w:p>
        </w:tc>
        <w:tc>
          <w:tcPr>
            <w:tcW w:w="2910" w:type="dxa"/>
          </w:tcPr>
          <w:p w14:paraId="287E3024" w14:textId="08DF64E8" w:rsidR="00D74EA6" w:rsidRPr="00480C88" w:rsidRDefault="00D74EA6" w:rsidP="004172D8">
            <w:pPr>
              <w:spacing w:after="0"/>
              <w:rPr>
                <w:color w:val="000000" w:themeColor="text1"/>
                <w:lang w:val="en-US"/>
              </w:rPr>
            </w:pPr>
            <w:r w:rsidRPr="00480C88">
              <w:rPr>
                <w:color w:val="000000" w:themeColor="text1"/>
                <w:lang w:val="en-US"/>
              </w:rPr>
              <w:t>{ 3, 4.5 , 9 }</w:t>
            </w:r>
          </w:p>
        </w:tc>
      </w:tr>
      <w:tr w:rsidR="00D74EA6" w:rsidRPr="00480C88" w14:paraId="0F30B329" w14:textId="77777777" w:rsidTr="004172D8">
        <w:trPr>
          <w:trHeight w:val="284"/>
          <w:jc w:val="center"/>
        </w:trPr>
        <w:tc>
          <w:tcPr>
            <w:tcW w:w="4315" w:type="dxa"/>
          </w:tcPr>
          <w:p w14:paraId="50355E8F" w14:textId="7D2ED4AC" w:rsidR="00D74EA6" w:rsidRPr="00480C88" w:rsidRDefault="00D74EA6" w:rsidP="00D74EA6">
            <w:pPr>
              <w:rPr>
                <w:color w:val="000000" w:themeColor="text1"/>
                <w:lang w:val="en-US"/>
              </w:rPr>
            </w:pPr>
            <w:r w:rsidRPr="00480C88">
              <w:rPr>
                <w:color w:val="000000" w:themeColor="text1"/>
                <w:lang w:val="en-US"/>
              </w:rPr>
              <w:t>N2 {15kHz, 30kHz, 60kHz}</w:t>
            </w:r>
          </w:p>
        </w:tc>
        <w:tc>
          <w:tcPr>
            <w:tcW w:w="2910" w:type="dxa"/>
          </w:tcPr>
          <w:p w14:paraId="2A796BFE" w14:textId="213B3589" w:rsidR="00D74EA6" w:rsidRPr="00480C88" w:rsidRDefault="00D74EA6" w:rsidP="00D74EA6">
            <w:pPr>
              <w:rPr>
                <w:color w:val="000000" w:themeColor="text1"/>
                <w:lang w:val="en-US"/>
              </w:rPr>
            </w:pPr>
            <w:r w:rsidRPr="00480C88">
              <w:rPr>
                <w:color w:val="000000" w:themeColor="text1"/>
                <w:lang w:val="en-US"/>
              </w:rPr>
              <w:t xml:space="preserve">{ 5, 5.5 , 11 } </w:t>
            </w:r>
          </w:p>
        </w:tc>
      </w:tr>
    </w:tbl>
    <w:p w14:paraId="7855EFE5" w14:textId="77777777" w:rsidR="00D74EA6" w:rsidRPr="00480C88" w:rsidRDefault="00D74EA6" w:rsidP="00D74EA6">
      <w:pPr>
        <w:rPr>
          <w:color w:val="000000" w:themeColor="text1"/>
          <w:lang w:val="en-US"/>
        </w:rPr>
      </w:pPr>
    </w:p>
    <w:p w14:paraId="4AD332D8" w14:textId="77777777" w:rsidR="00B3694C" w:rsidRPr="00480C88" w:rsidRDefault="00B3694C" w:rsidP="00561364">
      <w:pPr>
        <w:rPr>
          <w:color w:val="000000" w:themeColor="text1"/>
          <w:lang w:val="en-US"/>
        </w:rPr>
      </w:pPr>
    </w:p>
    <w:sectPr w:rsidR="00B3694C" w:rsidRPr="00480C88" w:rsidSect="00252EB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1BDD6A" w14:textId="77777777" w:rsidR="000909A4" w:rsidRDefault="000909A4">
      <w:r>
        <w:separator/>
      </w:r>
    </w:p>
  </w:endnote>
  <w:endnote w:type="continuationSeparator" w:id="0">
    <w:p w14:paraId="26AAA4FA" w14:textId="77777777" w:rsidR="000909A4" w:rsidRDefault="000909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PS"/>
    <w:panose1 w:val="02020603050405020304"/>
    <w:charset w:val="00"/>
    <w:family w:val="roman"/>
    <w:pitch w:val="variable"/>
    <w:sig w:usb0="E0002AFF" w:usb1="C0007841" w:usb2="00000009" w:usb3="00000000" w:csb0="000001FF" w:csb1="00000000"/>
  </w:font>
  <w:font w:name="Lucida Grande">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AFF" w:usb1="C0007843" w:usb2="00000009" w:usb3="00000000" w:csb0="000001FF" w:csb1="00000000"/>
  </w:font>
  <w:font w:name="Calibri Bold">
    <w:panose1 w:val="020F0702030404030204"/>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E235DD" w14:textId="77777777" w:rsidR="000909A4" w:rsidRDefault="000909A4">
      <w:r>
        <w:separator/>
      </w:r>
    </w:p>
  </w:footnote>
  <w:footnote w:type="continuationSeparator" w:id="0">
    <w:p w14:paraId="00C06833" w14:textId="77777777" w:rsidR="000909A4" w:rsidRDefault="000909A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4F072D"/>
    <w:multiLevelType w:val="hybridMultilevel"/>
    <w:tmpl w:val="0EA08FB2"/>
    <w:lvl w:ilvl="0" w:tplc="0B18F78A">
      <w:start w:val="1"/>
      <w:numFmt w:val="bullet"/>
      <w:lvlText w:val="▪"/>
      <w:lvlJc w:val="left"/>
      <w:pPr>
        <w:tabs>
          <w:tab w:val="num" w:pos="720"/>
        </w:tabs>
        <w:ind w:left="720" w:hanging="360"/>
      </w:pPr>
      <w:rPr>
        <w:rFonts w:ascii="Lucida Grande" w:hAnsi="Lucida Grande" w:hint="default"/>
      </w:rPr>
    </w:lvl>
    <w:lvl w:ilvl="1" w:tplc="EAAC82FA" w:tentative="1">
      <w:start w:val="1"/>
      <w:numFmt w:val="bullet"/>
      <w:lvlText w:val="▪"/>
      <w:lvlJc w:val="left"/>
      <w:pPr>
        <w:tabs>
          <w:tab w:val="num" w:pos="1440"/>
        </w:tabs>
        <w:ind w:left="1440" w:hanging="360"/>
      </w:pPr>
      <w:rPr>
        <w:rFonts w:ascii="Lucida Grande" w:hAnsi="Lucida Grande" w:hint="default"/>
      </w:rPr>
    </w:lvl>
    <w:lvl w:ilvl="2" w:tplc="40FEDC50" w:tentative="1">
      <w:start w:val="1"/>
      <w:numFmt w:val="bullet"/>
      <w:lvlText w:val="▪"/>
      <w:lvlJc w:val="left"/>
      <w:pPr>
        <w:tabs>
          <w:tab w:val="num" w:pos="2160"/>
        </w:tabs>
        <w:ind w:left="2160" w:hanging="360"/>
      </w:pPr>
      <w:rPr>
        <w:rFonts w:ascii="Lucida Grande" w:hAnsi="Lucida Grande" w:hint="default"/>
      </w:rPr>
    </w:lvl>
    <w:lvl w:ilvl="3" w:tplc="8CD64FBE" w:tentative="1">
      <w:start w:val="1"/>
      <w:numFmt w:val="bullet"/>
      <w:lvlText w:val="▪"/>
      <w:lvlJc w:val="left"/>
      <w:pPr>
        <w:tabs>
          <w:tab w:val="num" w:pos="2880"/>
        </w:tabs>
        <w:ind w:left="2880" w:hanging="360"/>
      </w:pPr>
      <w:rPr>
        <w:rFonts w:ascii="Lucida Grande" w:hAnsi="Lucida Grande" w:hint="default"/>
      </w:rPr>
    </w:lvl>
    <w:lvl w:ilvl="4" w:tplc="9068783E" w:tentative="1">
      <w:start w:val="1"/>
      <w:numFmt w:val="bullet"/>
      <w:lvlText w:val="▪"/>
      <w:lvlJc w:val="left"/>
      <w:pPr>
        <w:tabs>
          <w:tab w:val="num" w:pos="3600"/>
        </w:tabs>
        <w:ind w:left="3600" w:hanging="360"/>
      </w:pPr>
      <w:rPr>
        <w:rFonts w:ascii="Lucida Grande" w:hAnsi="Lucida Grande" w:hint="default"/>
      </w:rPr>
    </w:lvl>
    <w:lvl w:ilvl="5" w:tplc="81400D84" w:tentative="1">
      <w:start w:val="1"/>
      <w:numFmt w:val="bullet"/>
      <w:lvlText w:val="▪"/>
      <w:lvlJc w:val="left"/>
      <w:pPr>
        <w:tabs>
          <w:tab w:val="num" w:pos="4320"/>
        </w:tabs>
        <w:ind w:left="4320" w:hanging="360"/>
      </w:pPr>
      <w:rPr>
        <w:rFonts w:ascii="Lucida Grande" w:hAnsi="Lucida Grande" w:hint="default"/>
      </w:rPr>
    </w:lvl>
    <w:lvl w:ilvl="6" w:tplc="C886723A" w:tentative="1">
      <w:start w:val="1"/>
      <w:numFmt w:val="bullet"/>
      <w:lvlText w:val="▪"/>
      <w:lvlJc w:val="left"/>
      <w:pPr>
        <w:tabs>
          <w:tab w:val="num" w:pos="5040"/>
        </w:tabs>
        <w:ind w:left="5040" w:hanging="360"/>
      </w:pPr>
      <w:rPr>
        <w:rFonts w:ascii="Lucida Grande" w:hAnsi="Lucida Grande" w:hint="default"/>
      </w:rPr>
    </w:lvl>
    <w:lvl w:ilvl="7" w:tplc="7B026C24" w:tentative="1">
      <w:start w:val="1"/>
      <w:numFmt w:val="bullet"/>
      <w:lvlText w:val="▪"/>
      <w:lvlJc w:val="left"/>
      <w:pPr>
        <w:tabs>
          <w:tab w:val="num" w:pos="5760"/>
        </w:tabs>
        <w:ind w:left="5760" w:hanging="360"/>
      </w:pPr>
      <w:rPr>
        <w:rFonts w:ascii="Lucida Grande" w:hAnsi="Lucida Grande" w:hint="default"/>
      </w:rPr>
    </w:lvl>
    <w:lvl w:ilvl="8" w:tplc="FB50F95C" w:tentative="1">
      <w:start w:val="1"/>
      <w:numFmt w:val="bullet"/>
      <w:lvlText w:val="▪"/>
      <w:lvlJc w:val="left"/>
      <w:pPr>
        <w:tabs>
          <w:tab w:val="num" w:pos="6480"/>
        </w:tabs>
        <w:ind w:left="6480" w:hanging="360"/>
      </w:pPr>
      <w:rPr>
        <w:rFonts w:ascii="Lucida Grande" w:hAnsi="Lucida Grande" w:hint="default"/>
      </w:rPr>
    </w:lvl>
  </w:abstractNum>
  <w:abstractNum w:abstractNumId="2" w15:restartNumberingAfterBreak="0">
    <w:nsid w:val="09564FF7"/>
    <w:multiLevelType w:val="hybridMultilevel"/>
    <w:tmpl w:val="F89AB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642364"/>
    <w:multiLevelType w:val="hybridMultilevel"/>
    <w:tmpl w:val="B0263C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7595F69"/>
    <w:multiLevelType w:val="hybridMultilevel"/>
    <w:tmpl w:val="000E5F7E"/>
    <w:lvl w:ilvl="0" w:tplc="04090001">
      <w:start w:val="1"/>
      <w:numFmt w:val="bullet"/>
      <w:lvlText w:val=""/>
      <w:lvlJc w:val="left"/>
      <w:pPr>
        <w:ind w:left="1204" w:hanging="360"/>
      </w:pPr>
      <w:rPr>
        <w:rFonts w:ascii="Symbol" w:hAnsi="Symbol" w:hint="default"/>
      </w:rPr>
    </w:lvl>
    <w:lvl w:ilvl="1" w:tplc="04090003" w:tentative="1">
      <w:start w:val="1"/>
      <w:numFmt w:val="bullet"/>
      <w:lvlText w:val="o"/>
      <w:lvlJc w:val="left"/>
      <w:pPr>
        <w:ind w:left="1924" w:hanging="360"/>
      </w:pPr>
      <w:rPr>
        <w:rFonts w:ascii="Courier New" w:hAnsi="Courier New" w:cs="Courier New" w:hint="default"/>
      </w:rPr>
    </w:lvl>
    <w:lvl w:ilvl="2" w:tplc="04090005" w:tentative="1">
      <w:start w:val="1"/>
      <w:numFmt w:val="bullet"/>
      <w:lvlText w:val=""/>
      <w:lvlJc w:val="left"/>
      <w:pPr>
        <w:ind w:left="2644" w:hanging="360"/>
      </w:pPr>
      <w:rPr>
        <w:rFonts w:ascii="Wingdings" w:hAnsi="Wingdings" w:hint="default"/>
      </w:rPr>
    </w:lvl>
    <w:lvl w:ilvl="3" w:tplc="04090001" w:tentative="1">
      <w:start w:val="1"/>
      <w:numFmt w:val="bullet"/>
      <w:lvlText w:val=""/>
      <w:lvlJc w:val="left"/>
      <w:pPr>
        <w:ind w:left="3364" w:hanging="360"/>
      </w:pPr>
      <w:rPr>
        <w:rFonts w:ascii="Symbol" w:hAnsi="Symbol" w:hint="default"/>
      </w:rPr>
    </w:lvl>
    <w:lvl w:ilvl="4" w:tplc="04090003" w:tentative="1">
      <w:start w:val="1"/>
      <w:numFmt w:val="bullet"/>
      <w:lvlText w:val="o"/>
      <w:lvlJc w:val="left"/>
      <w:pPr>
        <w:ind w:left="4084" w:hanging="360"/>
      </w:pPr>
      <w:rPr>
        <w:rFonts w:ascii="Courier New" w:hAnsi="Courier New" w:cs="Courier New" w:hint="default"/>
      </w:rPr>
    </w:lvl>
    <w:lvl w:ilvl="5" w:tplc="04090005" w:tentative="1">
      <w:start w:val="1"/>
      <w:numFmt w:val="bullet"/>
      <w:lvlText w:val=""/>
      <w:lvlJc w:val="left"/>
      <w:pPr>
        <w:ind w:left="4804" w:hanging="360"/>
      </w:pPr>
      <w:rPr>
        <w:rFonts w:ascii="Wingdings" w:hAnsi="Wingdings" w:hint="default"/>
      </w:rPr>
    </w:lvl>
    <w:lvl w:ilvl="6" w:tplc="04090001" w:tentative="1">
      <w:start w:val="1"/>
      <w:numFmt w:val="bullet"/>
      <w:lvlText w:val=""/>
      <w:lvlJc w:val="left"/>
      <w:pPr>
        <w:ind w:left="5524" w:hanging="360"/>
      </w:pPr>
      <w:rPr>
        <w:rFonts w:ascii="Symbol" w:hAnsi="Symbol" w:hint="default"/>
      </w:rPr>
    </w:lvl>
    <w:lvl w:ilvl="7" w:tplc="04090003" w:tentative="1">
      <w:start w:val="1"/>
      <w:numFmt w:val="bullet"/>
      <w:lvlText w:val="o"/>
      <w:lvlJc w:val="left"/>
      <w:pPr>
        <w:ind w:left="6244" w:hanging="360"/>
      </w:pPr>
      <w:rPr>
        <w:rFonts w:ascii="Courier New" w:hAnsi="Courier New" w:cs="Courier New" w:hint="default"/>
      </w:rPr>
    </w:lvl>
    <w:lvl w:ilvl="8" w:tplc="04090005" w:tentative="1">
      <w:start w:val="1"/>
      <w:numFmt w:val="bullet"/>
      <w:lvlText w:val=""/>
      <w:lvlJc w:val="left"/>
      <w:pPr>
        <w:ind w:left="6964" w:hanging="360"/>
      </w:pPr>
      <w:rPr>
        <w:rFonts w:ascii="Wingdings" w:hAnsi="Wingdings" w:hint="default"/>
      </w:rPr>
    </w:lvl>
  </w:abstractNum>
  <w:abstractNum w:abstractNumId="6" w15:restartNumberingAfterBreak="0">
    <w:nsid w:val="176951A0"/>
    <w:multiLevelType w:val="hybridMultilevel"/>
    <w:tmpl w:val="3A2896BA"/>
    <w:lvl w:ilvl="0" w:tplc="073AB418">
      <w:start w:val="1"/>
      <w:numFmt w:val="bullet"/>
      <w:lvlText w:val="•"/>
      <w:lvlJc w:val="left"/>
      <w:pPr>
        <w:tabs>
          <w:tab w:val="num" w:pos="720"/>
        </w:tabs>
        <w:ind w:left="720" w:hanging="360"/>
      </w:pPr>
      <w:rPr>
        <w:rFonts w:ascii="Arial" w:hAnsi="Arial" w:hint="default"/>
      </w:rPr>
    </w:lvl>
    <w:lvl w:ilvl="1" w:tplc="972CEEA6">
      <w:start w:val="1"/>
      <w:numFmt w:val="bullet"/>
      <w:lvlText w:val="•"/>
      <w:lvlJc w:val="left"/>
      <w:pPr>
        <w:tabs>
          <w:tab w:val="num" w:pos="1440"/>
        </w:tabs>
        <w:ind w:left="1440" w:hanging="360"/>
      </w:pPr>
      <w:rPr>
        <w:rFonts w:ascii="Arial" w:hAnsi="Arial" w:hint="default"/>
      </w:rPr>
    </w:lvl>
    <w:lvl w:ilvl="2" w:tplc="13AAC1A6" w:tentative="1">
      <w:start w:val="1"/>
      <w:numFmt w:val="bullet"/>
      <w:lvlText w:val="•"/>
      <w:lvlJc w:val="left"/>
      <w:pPr>
        <w:tabs>
          <w:tab w:val="num" w:pos="2160"/>
        </w:tabs>
        <w:ind w:left="2160" w:hanging="360"/>
      </w:pPr>
      <w:rPr>
        <w:rFonts w:ascii="Arial" w:hAnsi="Arial" w:hint="default"/>
      </w:rPr>
    </w:lvl>
    <w:lvl w:ilvl="3" w:tplc="9C608FC8" w:tentative="1">
      <w:start w:val="1"/>
      <w:numFmt w:val="bullet"/>
      <w:lvlText w:val="•"/>
      <w:lvlJc w:val="left"/>
      <w:pPr>
        <w:tabs>
          <w:tab w:val="num" w:pos="2880"/>
        </w:tabs>
        <w:ind w:left="2880" w:hanging="360"/>
      </w:pPr>
      <w:rPr>
        <w:rFonts w:ascii="Arial" w:hAnsi="Arial" w:hint="default"/>
      </w:rPr>
    </w:lvl>
    <w:lvl w:ilvl="4" w:tplc="74C2C03C" w:tentative="1">
      <w:start w:val="1"/>
      <w:numFmt w:val="bullet"/>
      <w:lvlText w:val="•"/>
      <w:lvlJc w:val="left"/>
      <w:pPr>
        <w:tabs>
          <w:tab w:val="num" w:pos="3600"/>
        </w:tabs>
        <w:ind w:left="3600" w:hanging="360"/>
      </w:pPr>
      <w:rPr>
        <w:rFonts w:ascii="Arial" w:hAnsi="Arial" w:hint="default"/>
      </w:rPr>
    </w:lvl>
    <w:lvl w:ilvl="5" w:tplc="4AB6BA6E" w:tentative="1">
      <w:start w:val="1"/>
      <w:numFmt w:val="bullet"/>
      <w:lvlText w:val="•"/>
      <w:lvlJc w:val="left"/>
      <w:pPr>
        <w:tabs>
          <w:tab w:val="num" w:pos="4320"/>
        </w:tabs>
        <w:ind w:left="4320" w:hanging="360"/>
      </w:pPr>
      <w:rPr>
        <w:rFonts w:ascii="Arial" w:hAnsi="Arial" w:hint="default"/>
      </w:rPr>
    </w:lvl>
    <w:lvl w:ilvl="6" w:tplc="AFBA1D22" w:tentative="1">
      <w:start w:val="1"/>
      <w:numFmt w:val="bullet"/>
      <w:lvlText w:val="•"/>
      <w:lvlJc w:val="left"/>
      <w:pPr>
        <w:tabs>
          <w:tab w:val="num" w:pos="5040"/>
        </w:tabs>
        <w:ind w:left="5040" w:hanging="360"/>
      </w:pPr>
      <w:rPr>
        <w:rFonts w:ascii="Arial" w:hAnsi="Arial" w:hint="default"/>
      </w:rPr>
    </w:lvl>
    <w:lvl w:ilvl="7" w:tplc="1E88ABAA" w:tentative="1">
      <w:start w:val="1"/>
      <w:numFmt w:val="bullet"/>
      <w:lvlText w:val="•"/>
      <w:lvlJc w:val="left"/>
      <w:pPr>
        <w:tabs>
          <w:tab w:val="num" w:pos="5760"/>
        </w:tabs>
        <w:ind w:left="5760" w:hanging="360"/>
      </w:pPr>
      <w:rPr>
        <w:rFonts w:ascii="Arial" w:hAnsi="Arial" w:hint="default"/>
      </w:rPr>
    </w:lvl>
    <w:lvl w:ilvl="8" w:tplc="22CC38C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8175099"/>
    <w:multiLevelType w:val="hybridMultilevel"/>
    <w:tmpl w:val="FCD8835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9FE54DA"/>
    <w:multiLevelType w:val="hybridMultilevel"/>
    <w:tmpl w:val="0896CA22"/>
    <w:lvl w:ilvl="0" w:tplc="29E486BA">
      <w:start w:val="1"/>
      <w:numFmt w:val="bullet"/>
      <w:lvlText w:val="▪"/>
      <w:lvlJc w:val="left"/>
      <w:pPr>
        <w:tabs>
          <w:tab w:val="num" w:pos="720"/>
        </w:tabs>
        <w:ind w:left="720" w:hanging="360"/>
      </w:pPr>
      <w:rPr>
        <w:rFonts w:ascii="Lucida Grande" w:hAnsi="Lucida Grande" w:hint="default"/>
      </w:rPr>
    </w:lvl>
    <w:lvl w:ilvl="1" w:tplc="2FC2AA4C">
      <w:start w:val="86"/>
      <w:numFmt w:val="bullet"/>
      <w:lvlText w:val="•"/>
      <w:lvlJc w:val="left"/>
      <w:pPr>
        <w:tabs>
          <w:tab w:val="num" w:pos="1440"/>
        </w:tabs>
        <w:ind w:left="1440" w:hanging="360"/>
      </w:pPr>
      <w:rPr>
        <w:rFonts w:ascii="Arial" w:hAnsi="Arial" w:hint="default"/>
      </w:rPr>
    </w:lvl>
    <w:lvl w:ilvl="2" w:tplc="D4488C2C">
      <w:start w:val="86"/>
      <w:numFmt w:val="bullet"/>
      <w:lvlText w:val="▪"/>
      <w:lvlJc w:val="left"/>
      <w:pPr>
        <w:tabs>
          <w:tab w:val="num" w:pos="2160"/>
        </w:tabs>
        <w:ind w:left="2160" w:hanging="360"/>
      </w:pPr>
      <w:rPr>
        <w:rFonts w:ascii="Lucida Grande" w:hAnsi="Lucida Grande" w:hint="default"/>
      </w:rPr>
    </w:lvl>
    <w:lvl w:ilvl="3" w:tplc="EEB672FC">
      <w:start w:val="86"/>
      <w:numFmt w:val="bullet"/>
      <w:lvlText w:val="•"/>
      <w:lvlJc w:val="left"/>
      <w:pPr>
        <w:tabs>
          <w:tab w:val="num" w:pos="2880"/>
        </w:tabs>
        <w:ind w:left="2880" w:hanging="360"/>
      </w:pPr>
      <w:rPr>
        <w:rFonts w:ascii="Arial" w:hAnsi="Arial" w:hint="default"/>
      </w:rPr>
    </w:lvl>
    <w:lvl w:ilvl="4" w:tplc="AC642ADA" w:tentative="1">
      <w:start w:val="1"/>
      <w:numFmt w:val="bullet"/>
      <w:lvlText w:val="▪"/>
      <w:lvlJc w:val="left"/>
      <w:pPr>
        <w:tabs>
          <w:tab w:val="num" w:pos="3600"/>
        </w:tabs>
        <w:ind w:left="3600" w:hanging="360"/>
      </w:pPr>
      <w:rPr>
        <w:rFonts w:ascii="Lucida Grande" w:hAnsi="Lucida Grande" w:hint="default"/>
      </w:rPr>
    </w:lvl>
    <w:lvl w:ilvl="5" w:tplc="757EF3F6" w:tentative="1">
      <w:start w:val="1"/>
      <w:numFmt w:val="bullet"/>
      <w:lvlText w:val="▪"/>
      <w:lvlJc w:val="left"/>
      <w:pPr>
        <w:tabs>
          <w:tab w:val="num" w:pos="4320"/>
        </w:tabs>
        <w:ind w:left="4320" w:hanging="360"/>
      </w:pPr>
      <w:rPr>
        <w:rFonts w:ascii="Lucida Grande" w:hAnsi="Lucida Grande" w:hint="default"/>
      </w:rPr>
    </w:lvl>
    <w:lvl w:ilvl="6" w:tplc="B028A592" w:tentative="1">
      <w:start w:val="1"/>
      <w:numFmt w:val="bullet"/>
      <w:lvlText w:val="▪"/>
      <w:lvlJc w:val="left"/>
      <w:pPr>
        <w:tabs>
          <w:tab w:val="num" w:pos="5040"/>
        </w:tabs>
        <w:ind w:left="5040" w:hanging="360"/>
      </w:pPr>
      <w:rPr>
        <w:rFonts w:ascii="Lucida Grande" w:hAnsi="Lucida Grande" w:hint="default"/>
      </w:rPr>
    </w:lvl>
    <w:lvl w:ilvl="7" w:tplc="7AE65C10" w:tentative="1">
      <w:start w:val="1"/>
      <w:numFmt w:val="bullet"/>
      <w:lvlText w:val="▪"/>
      <w:lvlJc w:val="left"/>
      <w:pPr>
        <w:tabs>
          <w:tab w:val="num" w:pos="5760"/>
        </w:tabs>
        <w:ind w:left="5760" w:hanging="360"/>
      </w:pPr>
      <w:rPr>
        <w:rFonts w:ascii="Lucida Grande" w:hAnsi="Lucida Grande" w:hint="default"/>
      </w:rPr>
    </w:lvl>
    <w:lvl w:ilvl="8" w:tplc="55B2ED3A" w:tentative="1">
      <w:start w:val="1"/>
      <w:numFmt w:val="bullet"/>
      <w:lvlText w:val="▪"/>
      <w:lvlJc w:val="left"/>
      <w:pPr>
        <w:tabs>
          <w:tab w:val="num" w:pos="6480"/>
        </w:tabs>
        <w:ind w:left="6480" w:hanging="360"/>
      </w:pPr>
      <w:rPr>
        <w:rFonts w:ascii="Lucida Grande" w:hAnsi="Lucida Grande" w:hint="default"/>
      </w:rPr>
    </w:lvl>
  </w:abstractNum>
  <w:abstractNum w:abstractNumId="9" w15:restartNumberingAfterBreak="0">
    <w:nsid w:val="1A7A0198"/>
    <w:multiLevelType w:val="hybridMultilevel"/>
    <w:tmpl w:val="8ADCC09C"/>
    <w:lvl w:ilvl="0" w:tplc="C4E41A2E">
      <w:start w:val="1"/>
      <w:numFmt w:val="bullet"/>
      <w:lvlText w:val="▪"/>
      <w:lvlJc w:val="left"/>
      <w:pPr>
        <w:tabs>
          <w:tab w:val="num" w:pos="720"/>
        </w:tabs>
        <w:ind w:left="720" w:hanging="360"/>
      </w:pPr>
      <w:rPr>
        <w:rFonts w:ascii="Lucida Grande" w:hAnsi="Lucida Grande" w:hint="default"/>
      </w:rPr>
    </w:lvl>
    <w:lvl w:ilvl="1" w:tplc="B9CAFF1A" w:tentative="1">
      <w:start w:val="1"/>
      <w:numFmt w:val="bullet"/>
      <w:lvlText w:val="▪"/>
      <w:lvlJc w:val="left"/>
      <w:pPr>
        <w:tabs>
          <w:tab w:val="num" w:pos="1440"/>
        </w:tabs>
        <w:ind w:left="1440" w:hanging="360"/>
      </w:pPr>
      <w:rPr>
        <w:rFonts w:ascii="Lucida Grande" w:hAnsi="Lucida Grande" w:hint="default"/>
      </w:rPr>
    </w:lvl>
    <w:lvl w:ilvl="2" w:tplc="5166086C" w:tentative="1">
      <w:start w:val="1"/>
      <w:numFmt w:val="bullet"/>
      <w:lvlText w:val="▪"/>
      <w:lvlJc w:val="left"/>
      <w:pPr>
        <w:tabs>
          <w:tab w:val="num" w:pos="2160"/>
        </w:tabs>
        <w:ind w:left="2160" w:hanging="360"/>
      </w:pPr>
      <w:rPr>
        <w:rFonts w:ascii="Lucida Grande" w:hAnsi="Lucida Grande" w:hint="default"/>
      </w:rPr>
    </w:lvl>
    <w:lvl w:ilvl="3" w:tplc="8C16AEA8" w:tentative="1">
      <w:start w:val="1"/>
      <w:numFmt w:val="bullet"/>
      <w:lvlText w:val="▪"/>
      <w:lvlJc w:val="left"/>
      <w:pPr>
        <w:tabs>
          <w:tab w:val="num" w:pos="2880"/>
        </w:tabs>
        <w:ind w:left="2880" w:hanging="360"/>
      </w:pPr>
      <w:rPr>
        <w:rFonts w:ascii="Lucida Grande" w:hAnsi="Lucida Grande" w:hint="default"/>
      </w:rPr>
    </w:lvl>
    <w:lvl w:ilvl="4" w:tplc="D138DEB2" w:tentative="1">
      <w:start w:val="1"/>
      <w:numFmt w:val="bullet"/>
      <w:lvlText w:val="▪"/>
      <w:lvlJc w:val="left"/>
      <w:pPr>
        <w:tabs>
          <w:tab w:val="num" w:pos="3600"/>
        </w:tabs>
        <w:ind w:left="3600" w:hanging="360"/>
      </w:pPr>
      <w:rPr>
        <w:rFonts w:ascii="Lucida Grande" w:hAnsi="Lucida Grande" w:hint="default"/>
      </w:rPr>
    </w:lvl>
    <w:lvl w:ilvl="5" w:tplc="03DED8EE" w:tentative="1">
      <w:start w:val="1"/>
      <w:numFmt w:val="bullet"/>
      <w:lvlText w:val="▪"/>
      <w:lvlJc w:val="left"/>
      <w:pPr>
        <w:tabs>
          <w:tab w:val="num" w:pos="4320"/>
        </w:tabs>
        <w:ind w:left="4320" w:hanging="360"/>
      </w:pPr>
      <w:rPr>
        <w:rFonts w:ascii="Lucida Grande" w:hAnsi="Lucida Grande" w:hint="default"/>
      </w:rPr>
    </w:lvl>
    <w:lvl w:ilvl="6" w:tplc="AF2A90BC" w:tentative="1">
      <w:start w:val="1"/>
      <w:numFmt w:val="bullet"/>
      <w:lvlText w:val="▪"/>
      <w:lvlJc w:val="left"/>
      <w:pPr>
        <w:tabs>
          <w:tab w:val="num" w:pos="5040"/>
        </w:tabs>
        <w:ind w:left="5040" w:hanging="360"/>
      </w:pPr>
      <w:rPr>
        <w:rFonts w:ascii="Lucida Grande" w:hAnsi="Lucida Grande" w:hint="default"/>
      </w:rPr>
    </w:lvl>
    <w:lvl w:ilvl="7" w:tplc="1BA83D9C" w:tentative="1">
      <w:start w:val="1"/>
      <w:numFmt w:val="bullet"/>
      <w:lvlText w:val="▪"/>
      <w:lvlJc w:val="left"/>
      <w:pPr>
        <w:tabs>
          <w:tab w:val="num" w:pos="5760"/>
        </w:tabs>
        <w:ind w:left="5760" w:hanging="360"/>
      </w:pPr>
      <w:rPr>
        <w:rFonts w:ascii="Lucida Grande" w:hAnsi="Lucida Grande" w:hint="default"/>
      </w:rPr>
    </w:lvl>
    <w:lvl w:ilvl="8" w:tplc="DE0E3DA4" w:tentative="1">
      <w:start w:val="1"/>
      <w:numFmt w:val="bullet"/>
      <w:lvlText w:val="▪"/>
      <w:lvlJc w:val="left"/>
      <w:pPr>
        <w:tabs>
          <w:tab w:val="num" w:pos="6480"/>
        </w:tabs>
        <w:ind w:left="6480" w:hanging="360"/>
      </w:pPr>
      <w:rPr>
        <w:rFonts w:ascii="Lucida Grande" w:hAnsi="Lucida Grande" w:hint="default"/>
      </w:rPr>
    </w:lvl>
  </w:abstractNum>
  <w:abstractNum w:abstractNumId="10" w15:restartNumberingAfterBreak="0">
    <w:nsid w:val="24F33F52"/>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5ED2545"/>
    <w:multiLevelType w:val="hybridMultilevel"/>
    <w:tmpl w:val="D20C923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E9A06D2"/>
    <w:multiLevelType w:val="hybridMultilevel"/>
    <w:tmpl w:val="089816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21E5500"/>
    <w:multiLevelType w:val="hybridMultilevel"/>
    <w:tmpl w:val="98CEC5DA"/>
    <w:lvl w:ilvl="0" w:tplc="4D10D1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5924E2B"/>
    <w:multiLevelType w:val="hybridMultilevel"/>
    <w:tmpl w:val="25C44AC0"/>
    <w:lvl w:ilvl="0" w:tplc="27CC2D16">
      <w:start w:val="1"/>
      <w:numFmt w:val="bullet"/>
      <w:lvlText w:val="▪"/>
      <w:lvlJc w:val="left"/>
      <w:pPr>
        <w:tabs>
          <w:tab w:val="num" w:pos="720"/>
        </w:tabs>
        <w:ind w:left="720" w:hanging="360"/>
      </w:pPr>
      <w:rPr>
        <w:rFonts w:ascii="Calibri Bold" w:hAnsi="Calibri Bold" w:hint="default"/>
      </w:rPr>
    </w:lvl>
    <w:lvl w:ilvl="1" w:tplc="0C36C362">
      <w:start w:val="53"/>
      <w:numFmt w:val="bullet"/>
      <w:lvlText w:val="•"/>
      <w:lvlJc w:val="left"/>
      <w:pPr>
        <w:tabs>
          <w:tab w:val="num" w:pos="1440"/>
        </w:tabs>
        <w:ind w:left="1440" w:hanging="360"/>
      </w:pPr>
      <w:rPr>
        <w:rFonts w:ascii="Calibri Bold" w:hAnsi="Calibri Bold" w:hint="default"/>
      </w:rPr>
    </w:lvl>
    <w:lvl w:ilvl="2" w:tplc="2294CB66" w:tentative="1">
      <w:start w:val="1"/>
      <w:numFmt w:val="bullet"/>
      <w:lvlText w:val="▪"/>
      <w:lvlJc w:val="left"/>
      <w:pPr>
        <w:tabs>
          <w:tab w:val="num" w:pos="2160"/>
        </w:tabs>
        <w:ind w:left="2160" w:hanging="360"/>
      </w:pPr>
      <w:rPr>
        <w:rFonts w:ascii="Calibri Bold" w:hAnsi="Calibri Bold" w:hint="default"/>
      </w:rPr>
    </w:lvl>
    <w:lvl w:ilvl="3" w:tplc="C0E84074" w:tentative="1">
      <w:start w:val="1"/>
      <w:numFmt w:val="bullet"/>
      <w:lvlText w:val="▪"/>
      <w:lvlJc w:val="left"/>
      <w:pPr>
        <w:tabs>
          <w:tab w:val="num" w:pos="2880"/>
        </w:tabs>
        <w:ind w:left="2880" w:hanging="360"/>
      </w:pPr>
      <w:rPr>
        <w:rFonts w:ascii="Calibri Bold" w:hAnsi="Calibri Bold" w:hint="default"/>
      </w:rPr>
    </w:lvl>
    <w:lvl w:ilvl="4" w:tplc="FBDA70A8" w:tentative="1">
      <w:start w:val="1"/>
      <w:numFmt w:val="bullet"/>
      <w:lvlText w:val="▪"/>
      <w:lvlJc w:val="left"/>
      <w:pPr>
        <w:tabs>
          <w:tab w:val="num" w:pos="3600"/>
        </w:tabs>
        <w:ind w:left="3600" w:hanging="360"/>
      </w:pPr>
      <w:rPr>
        <w:rFonts w:ascii="Calibri Bold" w:hAnsi="Calibri Bold" w:hint="default"/>
      </w:rPr>
    </w:lvl>
    <w:lvl w:ilvl="5" w:tplc="71C2A6C2" w:tentative="1">
      <w:start w:val="1"/>
      <w:numFmt w:val="bullet"/>
      <w:lvlText w:val="▪"/>
      <w:lvlJc w:val="left"/>
      <w:pPr>
        <w:tabs>
          <w:tab w:val="num" w:pos="4320"/>
        </w:tabs>
        <w:ind w:left="4320" w:hanging="360"/>
      </w:pPr>
      <w:rPr>
        <w:rFonts w:ascii="Calibri Bold" w:hAnsi="Calibri Bold" w:hint="default"/>
      </w:rPr>
    </w:lvl>
    <w:lvl w:ilvl="6" w:tplc="E5B26B46" w:tentative="1">
      <w:start w:val="1"/>
      <w:numFmt w:val="bullet"/>
      <w:lvlText w:val="▪"/>
      <w:lvlJc w:val="left"/>
      <w:pPr>
        <w:tabs>
          <w:tab w:val="num" w:pos="5040"/>
        </w:tabs>
        <w:ind w:left="5040" w:hanging="360"/>
      </w:pPr>
      <w:rPr>
        <w:rFonts w:ascii="Calibri Bold" w:hAnsi="Calibri Bold" w:hint="default"/>
      </w:rPr>
    </w:lvl>
    <w:lvl w:ilvl="7" w:tplc="CB46D928" w:tentative="1">
      <w:start w:val="1"/>
      <w:numFmt w:val="bullet"/>
      <w:lvlText w:val="▪"/>
      <w:lvlJc w:val="left"/>
      <w:pPr>
        <w:tabs>
          <w:tab w:val="num" w:pos="5760"/>
        </w:tabs>
        <w:ind w:left="5760" w:hanging="360"/>
      </w:pPr>
      <w:rPr>
        <w:rFonts w:ascii="Calibri Bold" w:hAnsi="Calibri Bold" w:hint="default"/>
      </w:rPr>
    </w:lvl>
    <w:lvl w:ilvl="8" w:tplc="750CDB72" w:tentative="1">
      <w:start w:val="1"/>
      <w:numFmt w:val="bullet"/>
      <w:lvlText w:val="▪"/>
      <w:lvlJc w:val="left"/>
      <w:pPr>
        <w:tabs>
          <w:tab w:val="num" w:pos="6480"/>
        </w:tabs>
        <w:ind w:left="6480" w:hanging="360"/>
      </w:pPr>
      <w:rPr>
        <w:rFonts w:ascii="Calibri Bold" w:hAnsi="Calibri Bold" w:hint="default"/>
      </w:rPr>
    </w:lvl>
  </w:abstractNum>
  <w:abstractNum w:abstractNumId="15" w15:restartNumberingAfterBreak="0">
    <w:nsid w:val="383B645E"/>
    <w:multiLevelType w:val="hybridMultilevel"/>
    <w:tmpl w:val="6D18CD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8BD5E49"/>
    <w:multiLevelType w:val="hybridMultilevel"/>
    <w:tmpl w:val="A686E4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3B5D20CD"/>
    <w:multiLevelType w:val="hybridMultilevel"/>
    <w:tmpl w:val="B308A9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FE04743"/>
    <w:multiLevelType w:val="hybridMultilevel"/>
    <w:tmpl w:val="336280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03273D9"/>
    <w:multiLevelType w:val="hybridMultilevel"/>
    <w:tmpl w:val="55A2B1FA"/>
    <w:lvl w:ilvl="0" w:tplc="68447F6C">
      <w:start w:val="1"/>
      <w:numFmt w:val="bullet"/>
      <w:lvlText w:val="▪"/>
      <w:lvlJc w:val="left"/>
      <w:pPr>
        <w:tabs>
          <w:tab w:val="num" w:pos="720"/>
        </w:tabs>
        <w:ind w:left="720" w:hanging="360"/>
      </w:pPr>
      <w:rPr>
        <w:rFonts w:ascii="Lucida Grande" w:hAnsi="Lucida Grande" w:hint="default"/>
      </w:rPr>
    </w:lvl>
    <w:lvl w:ilvl="1" w:tplc="F8D475D0" w:tentative="1">
      <w:start w:val="1"/>
      <w:numFmt w:val="bullet"/>
      <w:lvlText w:val="▪"/>
      <w:lvlJc w:val="left"/>
      <w:pPr>
        <w:tabs>
          <w:tab w:val="num" w:pos="1440"/>
        </w:tabs>
        <w:ind w:left="1440" w:hanging="360"/>
      </w:pPr>
      <w:rPr>
        <w:rFonts w:ascii="Lucida Grande" w:hAnsi="Lucida Grande" w:hint="default"/>
      </w:rPr>
    </w:lvl>
    <w:lvl w:ilvl="2" w:tplc="3BBC003E" w:tentative="1">
      <w:start w:val="1"/>
      <w:numFmt w:val="bullet"/>
      <w:lvlText w:val="▪"/>
      <w:lvlJc w:val="left"/>
      <w:pPr>
        <w:tabs>
          <w:tab w:val="num" w:pos="2160"/>
        </w:tabs>
        <w:ind w:left="2160" w:hanging="360"/>
      </w:pPr>
      <w:rPr>
        <w:rFonts w:ascii="Lucida Grande" w:hAnsi="Lucida Grande" w:hint="default"/>
      </w:rPr>
    </w:lvl>
    <w:lvl w:ilvl="3" w:tplc="A5F0845C" w:tentative="1">
      <w:start w:val="1"/>
      <w:numFmt w:val="bullet"/>
      <w:lvlText w:val="▪"/>
      <w:lvlJc w:val="left"/>
      <w:pPr>
        <w:tabs>
          <w:tab w:val="num" w:pos="2880"/>
        </w:tabs>
        <w:ind w:left="2880" w:hanging="360"/>
      </w:pPr>
      <w:rPr>
        <w:rFonts w:ascii="Lucida Grande" w:hAnsi="Lucida Grande" w:hint="default"/>
      </w:rPr>
    </w:lvl>
    <w:lvl w:ilvl="4" w:tplc="2A3A5DB2" w:tentative="1">
      <w:start w:val="1"/>
      <w:numFmt w:val="bullet"/>
      <w:lvlText w:val="▪"/>
      <w:lvlJc w:val="left"/>
      <w:pPr>
        <w:tabs>
          <w:tab w:val="num" w:pos="3600"/>
        </w:tabs>
        <w:ind w:left="3600" w:hanging="360"/>
      </w:pPr>
      <w:rPr>
        <w:rFonts w:ascii="Lucida Grande" w:hAnsi="Lucida Grande" w:hint="default"/>
      </w:rPr>
    </w:lvl>
    <w:lvl w:ilvl="5" w:tplc="D30CF538" w:tentative="1">
      <w:start w:val="1"/>
      <w:numFmt w:val="bullet"/>
      <w:lvlText w:val="▪"/>
      <w:lvlJc w:val="left"/>
      <w:pPr>
        <w:tabs>
          <w:tab w:val="num" w:pos="4320"/>
        </w:tabs>
        <w:ind w:left="4320" w:hanging="360"/>
      </w:pPr>
      <w:rPr>
        <w:rFonts w:ascii="Lucida Grande" w:hAnsi="Lucida Grande" w:hint="default"/>
      </w:rPr>
    </w:lvl>
    <w:lvl w:ilvl="6" w:tplc="29B092EE" w:tentative="1">
      <w:start w:val="1"/>
      <w:numFmt w:val="bullet"/>
      <w:lvlText w:val="▪"/>
      <w:lvlJc w:val="left"/>
      <w:pPr>
        <w:tabs>
          <w:tab w:val="num" w:pos="5040"/>
        </w:tabs>
        <w:ind w:left="5040" w:hanging="360"/>
      </w:pPr>
      <w:rPr>
        <w:rFonts w:ascii="Lucida Grande" w:hAnsi="Lucida Grande" w:hint="default"/>
      </w:rPr>
    </w:lvl>
    <w:lvl w:ilvl="7" w:tplc="2DFEC5E8" w:tentative="1">
      <w:start w:val="1"/>
      <w:numFmt w:val="bullet"/>
      <w:lvlText w:val="▪"/>
      <w:lvlJc w:val="left"/>
      <w:pPr>
        <w:tabs>
          <w:tab w:val="num" w:pos="5760"/>
        </w:tabs>
        <w:ind w:left="5760" w:hanging="360"/>
      </w:pPr>
      <w:rPr>
        <w:rFonts w:ascii="Lucida Grande" w:hAnsi="Lucida Grande" w:hint="default"/>
      </w:rPr>
    </w:lvl>
    <w:lvl w:ilvl="8" w:tplc="C92C155E" w:tentative="1">
      <w:start w:val="1"/>
      <w:numFmt w:val="bullet"/>
      <w:lvlText w:val="▪"/>
      <w:lvlJc w:val="left"/>
      <w:pPr>
        <w:tabs>
          <w:tab w:val="num" w:pos="6480"/>
        </w:tabs>
        <w:ind w:left="6480" w:hanging="360"/>
      </w:pPr>
      <w:rPr>
        <w:rFonts w:ascii="Lucida Grande" w:hAnsi="Lucida Grande" w:hint="default"/>
      </w:rPr>
    </w:lvl>
  </w:abstractNum>
  <w:abstractNum w:abstractNumId="20" w15:restartNumberingAfterBreak="0">
    <w:nsid w:val="466A1BC7"/>
    <w:multiLevelType w:val="multilevel"/>
    <w:tmpl w:val="333CF1AA"/>
    <w:lvl w:ilvl="0">
      <w:start w:val="1"/>
      <w:numFmt w:val="decimal"/>
      <w:pStyle w:val="Heading1"/>
      <w:lvlText w:val="%1"/>
      <w:lvlJc w:val="left"/>
      <w:pPr>
        <w:tabs>
          <w:tab w:val="num" w:pos="1850"/>
        </w:tabs>
        <w:ind w:left="1850"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1" w15:restartNumberingAfterBreak="0">
    <w:nsid w:val="4B3440F6"/>
    <w:multiLevelType w:val="hybridMultilevel"/>
    <w:tmpl w:val="DFFAF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09C3BFE"/>
    <w:multiLevelType w:val="hybridMultilevel"/>
    <w:tmpl w:val="67EC4D60"/>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4" w15:restartNumberingAfterBreak="0">
    <w:nsid w:val="534C4429"/>
    <w:multiLevelType w:val="hybridMultilevel"/>
    <w:tmpl w:val="A47EE7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6F132D1"/>
    <w:multiLevelType w:val="hybridMultilevel"/>
    <w:tmpl w:val="692081EE"/>
    <w:lvl w:ilvl="0" w:tplc="13B0929A">
      <w:start w:val="1"/>
      <w:numFmt w:val="bullet"/>
      <w:lvlText w:val="▪"/>
      <w:lvlJc w:val="left"/>
      <w:pPr>
        <w:tabs>
          <w:tab w:val="num" w:pos="720"/>
        </w:tabs>
        <w:ind w:left="720" w:hanging="360"/>
      </w:pPr>
      <w:rPr>
        <w:rFonts w:ascii="Lucida Grande" w:hAnsi="Lucida Grande" w:hint="default"/>
      </w:rPr>
    </w:lvl>
    <w:lvl w:ilvl="1" w:tplc="8DFEDA72" w:tentative="1">
      <w:start w:val="1"/>
      <w:numFmt w:val="bullet"/>
      <w:lvlText w:val="▪"/>
      <w:lvlJc w:val="left"/>
      <w:pPr>
        <w:tabs>
          <w:tab w:val="num" w:pos="1440"/>
        </w:tabs>
        <w:ind w:left="1440" w:hanging="360"/>
      </w:pPr>
      <w:rPr>
        <w:rFonts w:ascii="Lucida Grande" w:hAnsi="Lucida Grande" w:hint="default"/>
      </w:rPr>
    </w:lvl>
    <w:lvl w:ilvl="2" w:tplc="F8C8A986" w:tentative="1">
      <w:start w:val="1"/>
      <w:numFmt w:val="bullet"/>
      <w:lvlText w:val="▪"/>
      <w:lvlJc w:val="left"/>
      <w:pPr>
        <w:tabs>
          <w:tab w:val="num" w:pos="2160"/>
        </w:tabs>
        <w:ind w:left="2160" w:hanging="360"/>
      </w:pPr>
      <w:rPr>
        <w:rFonts w:ascii="Lucida Grande" w:hAnsi="Lucida Grande" w:hint="default"/>
      </w:rPr>
    </w:lvl>
    <w:lvl w:ilvl="3" w:tplc="0706D6AC" w:tentative="1">
      <w:start w:val="1"/>
      <w:numFmt w:val="bullet"/>
      <w:lvlText w:val="▪"/>
      <w:lvlJc w:val="left"/>
      <w:pPr>
        <w:tabs>
          <w:tab w:val="num" w:pos="2880"/>
        </w:tabs>
        <w:ind w:left="2880" w:hanging="360"/>
      </w:pPr>
      <w:rPr>
        <w:rFonts w:ascii="Lucida Grande" w:hAnsi="Lucida Grande" w:hint="default"/>
      </w:rPr>
    </w:lvl>
    <w:lvl w:ilvl="4" w:tplc="FC54C1D0" w:tentative="1">
      <w:start w:val="1"/>
      <w:numFmt w:val="bullet"/>
      <w:lvlText w:val="▪"/>
      <w:lvlJc w:val="left"/>
      <w:pPr>
        <w:tabs>
          <w:tab w:val="num" w:pos="3600"/>
        </w:tabs>
        <w:ind w:left="3600" w:hanging="360"/>
      </w:pPr>
      <w:rPr>
        <w:rFonts w:ascii="Lucida Grande" w:hAnsi="Lucida Grande" w:hint="default"/>
      </w:rPr>
    </w:lvl>
    <w:lvl w:ilvl="5" w:tplc="DE40F4AE" w:tentative="1">
      <w:start w:val="1"/>
      <w:numFmt w:val="bullet"/>
      <w:lvlText w:val="▪"/>
      <w:lvlJc w:val="left"/>
      <w:pPr>
        <w:tabs>
          <w:tab w:val="num" w:pos="4320"/>
        </w:tabs>
        <w:ind w:left="4320" w:hanging="360"/>
      </w:pPr>
      <w:rPr>
        <w:rFonts w:ascii="Lucida Grande" w:hAnsi="Lucida Grande" w:hint="default"/>
      </w:rPr>
    </w:lvl>
    <w:lvl w:ilvl="6" w:tplc="58C62272" w:tentative="1">
      <w:start w:val="1"/>
      <w:numFmt w:val="bullet"/>
      <w:lvlText w:val="▪"/>
      <w:lvlJc w:val="left"/>
      <w:pPr>
        <w:tabs>
          <w:tab w:val="num" w:pos="5040"/>
        </w:tabs>
        <w:ind w:left="5040" w:hanging="360"/>
      </w:pPr>
      <w:rPr>
        <w:rFonts w:ascii="Lucida Grande" w:hAnsi="Lucida Grande" w:hint="default"/>
      </w:rPr>
    </w:lvl>
    <w:lvl w:ilvl="7" w:tplc="EBFA6DE6" w:tentative="1">
      <w:start w:val="1"/>
      <w:numFmt w:val="bullet"/>
      <w:lvlText w:val="▪"/>
      <w:lvlJc w:val="left"/>
      <w:pPr>
        <w:tabs>
          <w:tab w:val="num" w:pos="5760"/>
        </w:tabs>
        <w:ind w:left="5760" w:hanging="360"/>
      </w:pPr>
      <w:rPr>
        <w:rFonts w:ascii="Lucida Grande" w:hAnsi="Lucida Grande" w:hint="default"/>
      </w:rPr>
    </w:lvl>
    <w:lvl w:ilvl="8" w:tplc="82A68E42" w:tentative="1">
      <w:start w:val="1"/>
      <w:numFmt w:val="bullet"/>
      <w:lvlText w:val="▪"/>
      <w:lvlJc w:val="left"/>
      <w:pPr>
        <w:tabs>
          <w:tab w:val="num" w:pos="6480"/>
        </w:tabs>
        <w:ind w:left="6480" w:hanging="360"/>
      </w:pPr>
      <w:rPr>
        <w:rFonts w:ascii="Lucida Grande" w:hAnsi="Lucida Grande" w:hint="default"/>
      </w:rPr>
    </w:lvl>
  </w:abstractNum>
  <w:abstractNum w:abstractNumId="26" w15:restartNumberingAfterBreak="0">
    <w:nsid w:val="59474C1E"/>
    <w:multiLevelType w:val="hybridMultilevel"/>
    <w:tmpl w:val="A994352C"/>
    <w:lvl w:ilvl="0" w:tplc="311A353A">
      <w:start w:val="1"/>
      <w:numFmt w:val="bullet"/>
      <w:lvlText w:val="•"/>
      <w:lvlJc w:val="left"/>
      <w:pPr>
        <w:tabs>
          <w:tab w:val="num" w:pos="720"/>
        </w:tabs>
        <w:ind w:left="720" w:hanging="360"/>
      </w:pPr>
      <w:rPr>
        <w:rFonts w:ascii="Arial" w:hAnsi="Arial" w:hint="default"/>
      </w:rPr>
    </w:lvl>
    <w:lvl w:ilvl="1" w:tplc="5A5C0EB8">
      <w:start w:val="1"/>
      <w:numFmt w:val="bullet"/>
      <w:lvlText w:val="•"/>
      <w:lvlJc w:val="left"/>
      <w:pPr>
        <w:tabs>
          <w:tab w:val="num" w:pos="1440"/>
        </w:tabs>
        <w:ind w:left="1440" w:hanging="360"/>
      </w:pPr>
      <w:rPr>
        <w:rFonts w:ascii="Arial" w:hAnsi="Arial" w:hint="default"/>
      </w:rPr>
    </w:lvl>
    <w:lvl w:ilvl="2" w:tplc="F002FC26" w:tentative="1">
      <w:start w:val="1"/>
      <w:numFmt w:val="bullet"/>
      <w:lvlText w:val="•"/>
      <w:lvlJc w:val="left"/>
      <w:pPr>
        <w:tabs>
          <w:tab w:val="num" w:pos="2160"/>
        </w:tabs>
        <w:ind w:left="2160" w:hanging="360"/>
      </w:pPr>
      <w:rPr>
        <w:rFonts w:ascii="Arial" w:hAnsi="Arial" w:hint="default"/>
      </w:rPr>
    </w:lvl>
    <w:lvl w:ilvl="3" w:tplc="F1B07E80" w:tentative="1">
      <w:start w:val="1"/>
      <w:numFmt w:val="bullet"/>
      <w:lvlText w:val="•"/>
      <w:lvlJc w:val="left"/>
      <w:pPr>
        <w:tabs>
          <w:tab w:val="num" w:pos="2880"/>
        </w:tabs>
        <w:ind w:left="2880" w:hanging="360"/>
      </w:pPr>
      <w:rPr>
        <w:rFonts w:ascii="Arial" w:hAnsi="Arial" w:hint="default"/>
      </w:rPr>
    </w:lvl>
    <w:lvl w:ilvl="4" w:tplc="79B22CAA" w:tentative="1">
      <w:start w:val="1"/>
      <w:numFmt w:val="bullet"/>
      <w:lvlText w:val="•"/>
      <w:lvlJc w:val="left"/>
      <w:pPr>
        <w:tabs>
          <w:tab w:val="num" w:pos="3600"/>
        </w:tabs>
        <w:ind w:left="3600" w:hanging="360"/>
      </w:pPr>
      <w:rPr>
        <w:rFonts w:ascii="Arial" w:hAnsi="Arial" w:hint="default"/>
      </w:rPr>
    </w:lvl>
    <w:lvl w:ilvl="5" w:tplc="E3945518" w:tentative="1">
      <w:start w:val="1"/>
      <w:numFmt w:val="bullet"/>
      <w:lvlText w:val="•"/>
      <w:lvlJc w:val="left"/>
      <w:pPr>
        <w:tabs>
          <w:tab w:val="num" w:pos="4320"/>
        </w:tabs>
        <w:ind w:left="4320" w:hanging="360"/>
      </w:pPr>
      <w:rPr>
        <w:rFonts w:ascii="Arial" w:hAnsi="Arial" w:hint="default"/>
      </w:rPr>
    </w:lvl>
    <w:lvl w:ilvl="6" w:tplc="EE501370" w:tentative="1">
      <w:start w:val="1"/>
      <w:numFmt w:val="bullet"/>
      <w:lvlText w:val="•"/>
      <w:lvlJc w:val="left"/>
      <w:pPr>
        <w:tabs>
          <w:tab w:val="num" w:pos="5040"/>
        </w:tabs>
        <w:ind w:left="5040" w:hanging="360"/>
      </w:pPr>
      <w:rPr>
        <w:rFonts w:ascii="Arial" w:hAnsi="Arial" w:hint="default"/>
      </w:rPr>
    </w:lvl>
    <w:lvl w:ilvl="7" w:tplc="0B0C0FBA" w:tentative="1">
      <w:start w:val="1"/>
      <w:numFmt w:val="bullet"/>
      <w:lvlText w:val="•"/>
      <w:lvlJc w:val="left"/>
      <w:pPr>
        <w:tabs>
          <w:tab w:val="num" w:pos="5760"/>
        </w:tabs>
        <w:ind w:left="5760" w:hanging="360"/>
      </w:pPr>
      <w:rPr>
        <w:rFonts w:ascii="Arial" w:hAnsi="Arial" w:hint="default"/>
      </w:rPr>
    </w:lvl>
    <w:lvl w:ilvl="8" w:tplc="D6EE296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9A67FCC"/>
    <w:multiLevelType w:val="hybridMultilevel"/>
    <w:tmpl w:val="EE6C62F2"/>
    <w:lvl w:ilvl="0" w:tplc="63982D92">
      <w:start w:val="1"/>
      <w:numFmt w:val="bullet"/>
      <w:lvlText w:val="▪"/>
      <w:lvlJc w:val="left"/>
      <w:pPr>
        <w:tabs>
          <w:tab w:val="num" w:pos="720"/>
        </w:tabs>
        <w:ind w:left="720" w:hanging="360"/>
      </w:pPr>
      <w:rPr>
        <w:rFonts w:ascii="Lucida Grande" w:hAnsi="Lucida Grande" w:hint="default"/>
      </w:rPr>
    </w:lvl>
    <w:lvl w:ilvl="1" w:tplc="9D240E30" w:tentative="1">
      <w:start w:val="1"/>
      <w:numFmt w:val="bullet"/>
      <w:lvlText w:val="▪"/>
      <w:lvlJc w:val="left"/>
      <w:pPr>
        <w:tabs>
          <w:tab w:val="num" w:pos="1440"/>
        </w:tabs>
        <w:ind w:left="1440" w:hanging="360"/>
      </w:pPr>
      <w:rPr>
        <w:rFonts w:ascii="Lucida Grande" w:hAnsi="Lucida Grande" w:hint="default"/>
      </w:rPr>
    </w:lvl>
    <w:lvl w:ilvl="2" w:tplc="A3849CDA" w:tentative="1">
      <w:start w:val="1"/>
      <w:numFmt w:val="bullet"/>
      <w:lvlText w:val="▪"/>
      <w:lvlJc w:val="left"/>
      <w:pPr>
        <w:tabs>
          <w:tab w:val="num" w:pos="2160"/>
        </w:tabs>
        <w:ind w:left="2160" w:hanging="360"/>
      </w:pPr>
      <w:rPr>
        <w:rFonts w:ascii="Lucida Grande" w:hAnsi="Lucida Grande" w:hint="default"/>
      </w:rPr>
    </w:lvl>
    <w:lvl w:ilvl="3" w:tplc="D74AEE32" w:tentative="1">
      <w:start w:val="1"/>
      <w:numFmt w:val="bullet"/>
      <w:lvlText w:val="▪"/>
      <w:lvlJc w:val="left"/>
      <w:pPr>
        <w:tabs>
          <w:tab w:val="num" w:pos="2880"/>
        </w:tabs>
        <w:ind w:left="2880" w:hanging="360"/>
      </w:pPr>
      <w:rPr>
        <w:rFonts w:ascii="Lucida Grande" w:hAnsi="Lucida Grande" w:hint="default"/>
      </w:rPr>
    </w:lvl>
    <w:lvl w:ilvl="4" w:tplc="85B60B30" w:tentative="1">
      <w:start w:val="1"/>
      <w:numFmt w:val="bullet"/>
      <w:lvlText w:val="▪"/>
      <w:lvlJc w:val="left"/>
      <w:pPr>
        <w:tabs>
          <w:tab w:val="num" w:pos="3600"/>
        </w:tabs>
        <w:ind w:left="3600" w:hanging="360"/>
      </w:pPr>
      <w:rPr>
        <w:rFonts w:ascii="Lucida Grande" w:hAnsi="Lucida Grande" w:hint="default"/>
      </w:rPr>
    </w:lvl>
    <w:lvl w:ilvl="5" w:tplc="88989F00" w:tentative="1">
      <w:start w:val="1"/>
      <w:numFmt w:val="bullet"/>
      <w:lvlText w:val="▪"/>
      <w:lvlJc w:val="left"/>
      <w:pPr>
        <w:tabs>
          <w:tab w:val="num" w:pos="4320"/>
        </w:tabs>
        <w:ind w:left="4320" w:hanging="360"/>
      </w:pPr>
      <w:rPr>
        <w:rFonts w:ascii="Lucida Grande" w:hAnsi="Lucida Grande" w:hint="default"/>
      </w:rPr>
    </w:lvl>
    <w:lvl w:ilvl="6" w:tplc="3886C270" w:tentative="1">
      <w:start w:val="1"/>
      <w:numFmt w:val="bullet"/>
      <w:lvlText w:val="▪"/>
      <w:lvlJc w:val="left"/>
      <w:pPr>
        <w:tabs>
          <w:tab w:val="num" w:pos="5040"/>
        </w:tabs>
        <w:ind w:left="5040" w:hanging="360"/>
      </w:pPr>
      <w:rPr>
        <w:rFonts w:ascii="Lucida Grande" w:hAnsi="Lucida Grande" w:hint="default"/>
      </w:rPr>
    </w:lvl>
    <w:lvl w:ilvl="7" w:tplc="D0AE1E90" w:tentative="1">
      <w:start w:val="1"/>
      <w:numFmt w:val="bullet"/>
      <w:lvlText w:val="▪"/>
      <w:lvlJc w:val="left"/>
      <w:pPr>
        <w:tabs>
          <w:tab w:val="num" w:pos="5760"/>
        </w:tabs>
        <w:ind w:left="5760" w:hanging="360"/>
      </w:pPr>
      <w:rPr>
        <w:rFonts w:ascii="Lucida Grande" w:hAnsi="Lucida Grande" w:hint="default"/>
      </w:rPr>
    </w:lvl>
    <w:lvl w:ilvl="8" w:tplc="C242197A" w:tentative="1">
      <w:start w:val="1"/>
      <w:numFmt w:val="bullet"/>
      <w:lvlText w:val="▪"/>
      <w:lvlJc w:val="left"/>
      <w:pPr>
        <w:tabs>
          <w:tab w:val="num" w:pos="6480"/>
        </w:tabs>
        <w:ind w:left="6480" w:hanging="360"/>
      </w:pPr>
      <w:rPr>
        <w:rFonts w:ascii="Lucida Grande" w:hAnsi="Lucida Grande" w:hint="default"/>
      </w:rPr>
    </w:lvl>
  </w:abstractNum>
  <w:abstractNum w:abstractNumId="28" w15:restartNumberingAfterBreak="0">
    <w:nsid w:val="5B85345C"/>
    <w:multiLevelType w:val="hybridMultilevel"/>
    <w:tmpl w:val="41829F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7BB2B49"/>
    <w:multiLevelType w:val="hybridMultilevel"/>
    <w:tmpl w:val="819A5DA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73251E16"/>
    <w:multiLevelType w:val="hybridMultilevel"/>
    <w:tmpl w:val="8F6EFBBC"/>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74BC3321"/>
    <w:multiLevelType w:val="hybridMultilevel"/>
    <w:tmpl w:val="64F20F86"/>
    <w:lvl w:ilvl="0" w:tplc="03923D44">
      <w:start w:val="1"/>
      <w:numFmt w:val="bullet"/>
      <w:lvlText w:val="▪"/>
      <w:lvlJc w:val="left"/>
      <w:pPr>
        <w:tabs>
          <w:tab w:val="num" w:pos="720"/>
        </w:tabs>
        <w:ind w:left="720" w:hanging="360"/>
      </w:pPr>
      <w:rPr>
        <w:rFonts w:ascii="Lucida Grande" w:hAnsi="Lucida Grande" w:hint="default"/>
      </w:rPr>
    </w:lvl>
    <w:lvl w:ilvl="1" w:tplc="C5FE36A6" w:tentative="1">
      <w:start w:val="1"/>
      <w:numFmt w:val="bullet"/>
      <w:lvlText w:val="▪"/>
      <w:lvlJc w:val="left"/>
      <w:pPr>
        <w:tabs>
          <w:tab w:val="num" w:pos="1440"/>
        </w:tabs>
        <w:ind w:left="1440" w:hanging="360"/>
      </w:pPr>
      <w:rPr>
        <w:rFonts w:ascii="Lucida Grande" w:hAnsi="Lucida Grande" w:hint="default"/>
      </w:rPr>
    </w:lvl>
    <w:lvl w:ilvl="2" w:tplc="DF0E9680" w:tentative="1">
      <w:start w:val="1"/>
      <w:numFmt w:val="bullet"/>
      <w:lvlText w:val="▪"/>
      <w:lvlJc w:val="left"/>
      <w:pPr>
        <w:tabs>
          <w:tab w:val="num" w:pos="2160"/>
        </w:tabs>
        <w:ind w:left="2160" w:hanging="360"/>
      </w:pPr>
      <w:rPr>
        <w:rFonts w:ascii="Lucida Grande" w:hAnsi="Lucida Grande" w:hint="default"/>
      </w:rPr>
    </w:lvl>
    <w:lvl w:ilvl="3" w:tplc="41EEBFF6" w:tentative="1">
      <w:start w:val="1"/>
      <w:numFmt w:val="bullet"/>
      <w:lvlText w:val="▪"/>
      <w:lvlJc w:val="left"/>
      <w:pPr>
        <w:tabs>
          <w:tab w:val="num" w:pos="2880"/>
        </w:tabs>
        <w:ind w:left="2880" w:hanging="360"/>
      </w:pPr>
      <w:rPr>
        <w:rFonts w:ascii="Lucida Grande" w:hAnsi="Lucida Grande" w:hint="default"/>
      </w:rPr>
    </w:lvl>
    <w:lvl w:ilvl="4" w:tplc="EB664780" w:tentative="1">
      <w:start w:val="1"/>
      <w:numFmt w:val="bullet"/>
      <w:lvlText w:val="▪"/>
      <w:lvlJc w:val="left"/>
      <w:pPr>
        <w:tabs>
          <w:tab w:val="num" w:pos="3600"/>
        </w:tabs>
        <w:ind w:left="3600" w:hanging="360"/>
      </w:pPr>
      <w:rPr>
        <w:rFonts w:ascii="Lucida Grande" w:hAnsi="Lucida Grande" w:hint="default"/>
      </w:rPr>
    </w:lvl>
    <w:lvl w:ilvl="5" w:tplc="7DF0DBB2" w:tentative="1">
      <w:start w:val="1"/>
      <w:numFmt w:val="bullet"/>
      <w:lvlText w:val="▪"/>
      <w:lvlJc w:val="left"/>
      <w:pPr>
        <w:tabs>
          <w:tab w:val="num" w:pos="4320"/>
        </w:tabs>
        <w:ind w:left="4320" w:hanging="360"/>
      </w:pPr>
      <w:rPr>
        <w:rFonts w:ascii="Lucida Grande" w:hAnsi="Lucida Grande" w:hint="default"/>
      </w:rPr>
    </w:lvl>
    <w:lvl w:ilvl="6" w:tplc="BE3468E0" w:tentative="1">
      <w:start w:val="1"/>
      <w:numFmt w:val="bullet"/>
      <w:lvlText w:val="▪"/>
      <w:lvlJc w:val="left"/>
      <w:pPr>
        <w:tabs>
          <w:tab w:val="num" w:pos="5040"/>
        </w:tabs>
        <w:ind w:left="5040" w:hanging="360"/>
      </w:pPr>
      <w:rPr>
        <w:rFonts w:ascii="Lucida Grande" w:hAnsi="Lucida Grande" w:hint="default"/>
      </w:rPr>
    </w:lvl>
    <w:lvl w:ilvl="7" w:tplc="B798E8B4" w:tentative="1">
      <w:start w:val="1"/>
      <w:numFmt w:val="bullet"/>
      <w:lvlText w:val="▪"/>
      <w:lvlJc w:val="left"/>
      <w:pPr>
        <w:tabs>
          <w:tab w:val="num" w:pos="5760"/>
        </w:tabs>
        <w:ind w:left="5760" w:hanging="360"/>
      </w:pPr>
      <w:rPr>
        <w:rFonts w:ascii="Lucida Grande" w:hAnsi="Lucida Grande" w:hint="default"/>
      </w:rPr>
    </w:lvl>
    <w:lvl w:ilvl="8" w:tplc="E88CCF6A" w:tentative="1">
      <w:start w:val="1"/>
      <w:numFmt w:val="bullet"/>
      <w:lvlText w:val="▪"/>
      <w:lvlJc w:val="left"/>
      <w:pPr>
        <w:tabs>
          <w:tab w:val="num" w:pos="6480"/>
        </w:tabs>
        <w:ind w:left="6480" w:hanging="360"/>
      </w:pPr>
      <w:rPr>
        <w:rFonts w:ascii="Lucida Grande" w:hAnsi="Lucida Grande" w:hint="default"/>
      </w:rPr>
    </w:lvl>
  </w:abstractNum>
  <w:num w:numId="1">
    <w:abstractNumId w:val="20"/>
  </w:num>
  <w:num w:numId="2">
    <w:abstractNumId w:val="4"/>
  </w:num>
  <w:num w:numId="3">
    <w:abstractNumId w:val="3"/>
  </w:num>
  <w:num w:numId="4">
    <w:abstractNumId w:val="14"/>
  </w:num>
  <w:num w:numId="5">
    <w:abstractNumId w:val="13"/>
  </w:num>
  <w:num w:numId="6">
    <w:abstractNumId w:val="12"/>
  </w:num>
  <w:num w:numId="7">
    <w:abstractNumId w:val="28"/>
  </w:num>
  <w:num w:numId="8">
    <w:abstractNumId w:val="24"/>
  </w:num>
  <w:num w:numId="9">
    <w:abstractNumId w:val="7"/>
  </w:num>
  <w:num w:numId="10">
    <w:abstractNumId w:val="6"/>
  </w:num>
  <w:num w:numId="11">
    <w:abstractNumId w:val="19"/>
  </w:num>
  <w:num w:numId="12">
    <w:abstractNumId w:val="31"/>
  </w:num>
  <w:num w:numId="13">
    <w:abstractNumId w:val="27"/>
  </w:num>
  <w:num w:numId="14">
    <w:abstractNumId w:val="21"/>
  </w:num>
  <w:num w:numId="15">
    <w:abstractNumId w:val="25"/>
  </w:num>
  <w:num w:numId="16">
    <w:abstractNumId w:val="26"/>
  </w:num>
  <w:num w:numId="17">
    <w:abstractNumId w:val="16"/>
  </w:num>
  <w:num w:numId="18">
    <w:abstractNumId w:val="15"/>
  </w:num>
  <w:num w:numId="19">
    <w:abstractNumId w:val="22"/>
  </w:num>
  <w:num w:numId="2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11"/>
  </w:num>
  <w:num w:numId="23">
    <w:abstractNumId w:val="10"/>
  </w:num>
  <w:num w:numId="24">
    <w:abstractNumId w:val="17"/>
  </w:num>
  <w:num w:numId="25">
    <w:abstractNumId w:val="1"/>
  </w:num>
  <w:num w:numId="26">
    <w:abstractNumId w:val="9"/>
  </w:num>
  <w:num w:numId="27">
    <w:abstractNumId w:val="8"/>
  </w:num>
  <w:num w:numId="28">
    <w:abstractNumId w:val="29"/>
  </w:num>
  <w:num w:numId="29">
    <w:abstractNumId w:val="5"/>
  </w:num>
  <w:num w:numId="30">
    <w:abstractNumId w:val="23"/>
  </w:num>
  <w:num w:numId="31">
    <w:abstractNumId w:val="18"/>
  </w:num>
  <w:num w:numId="32">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3ED"/>
    <w:rsid w:val="00000A16"/>
    <w:rsid w:val="000027EA"/>
    <w:rsid w:val="00002CDB"/>
    <w:rsid w:val="00003B57"/>
    <w:rsid w:val="00003E0C"/>
    <w:rsid w:val="00004B5C"/>
    <w:rsid w:val="000054AF"/>
    <w:rsid w:val="00006D7F"/>
    <w:rsid w:val="0000797A"/>
    <w:rsid w:val="000107F4"/>
    <w:rsid w:val="00011F3B"/>
    <w:rsid w:val="00011F50"/>
    <w:rsid w:val="00012092"/>
    <w:rsid w:val="000121C0"/>
    <w:rsid w:val="00012EA0"/>
    <w:rsid w:val="0001357C"/>
    <w:rsid w:val="000136CA"/>
    <w:rsid w:val="00013D0E"/>
    <w:rsid w:val="000144DD"/>
    <w:rsid w:val="00015793"/>
    <w:rsid w:val="00015873"/>
    <w:rsid w:val="00015BF0"/>
    <w:rsid w:val="000176F4"/>
    <w:rsid w:val="0002017E"/>
    <w:rsid w:val="00020FEE"/>
    <w:rsid w:val="0002191D"/>
    <w:rsid w:val="000222CB"/>
    <w:rsid w:val="0002244E"/>
    <w:rsid w:val="000239BF"/>
    <w:rsid w:val="00023FD5"/>
    <w:rsid w:val="0002426D"/>
    <w:rsid w:val="00024F6E"/>
    <w:rsid w:val="00024F76"/>
    <w:rsid w:val="00025790"/>
    <w:rsid w:val="000257A5"/>
    <w:rsid w:val="00026294"/>
    <w:rsid w:val="00026372"/>
    <w:rsid w:val="000266A0"/>
    <w:rsid w:val="00026F21"/>
    <w:rsid w:val="000301DE"/>
    <w:rsid w:val="000306A4"/>
    <w:rsid w:val="00031C1D"/>
    <w:rsid w:val="0003267E"/>
    <w:rsid w:val="00032A7A"/>
    <w:rsid w:val="00032F6B"/>
    <w:rsid w:val="000343F5"/>
    <w:rsid w:val="00034473"/>
    <w:rsid w:val="0003467E"/>
    <w:rsid w:val="00035ADC"/>
    <w:rsid w:val="00035C8A"/>
    <w:rsid w:val="00035D31"/>
    <w:rsid w:val="0003656D"/>
    <w:rsid w:val="00036802"/>
    <w:rsid w:val="00036BCA"/>
    <w:rsid w:val="00036D66"/>
    <w:rsid w:val="00036E9D"/>
    <w:rsid w:val="000403C9"/>
    <w:rsid w:val="00040A9E"/>
    <w:rsid w:val="00040CAB"/>
    <w:rsid w:val="00041AA0"/>
    <w:rsid w:val="00041C77"/>
    <w:rsid w:val="000421CC"/>
    <w:rsid w:val="00042C43"/>
    <w:rsid w:val="0004381C"/>
    <w:rsid w:val="00044A2F"/>
    <w:rsid w:val="00044C9F"/>
    <w:rsid w:val="00045284"/>
    <w:rsid w:val="0004557B"/>
    <w:rsid w:val="00045898"/>
    <w:rsid w:val="00045E03"/>
    <w:rsid w:val="000472D9"/>
    <w:rsid w:val="00047BCC"/>
    <w:rsid w:val="00047DB7"/>
    <w:rsid w:val="00050E75"/>
    <w:rsid w:val="00052230"/>
    <w:rsid w:val="00052868"/>
    <w:rsid w:val="000539A7"/>
    <w:rsid w:val="00053BDB"/>
    <w:rsid w:val="00053C5F"/>
    <w:rsid w:val="00054D06"/>
    <w:rsid w:val="00056973"/>
    <w:rsid w:val="00057CA1"/>
    <w:rsid w:val="00057DC0"/>
    <w:rsid w:val="00061398"/>
    <w:rsid w:val="000646D3"/>
    <w:rsid w:val="00065840"/>
    <w:rsid w:val="0006604F"/>
    <w:rsid w:val="000672B2"/>
    <w:rsid w:val="0006733D"/>
    <w:rsid w:val="00067506"/>
    <w:rsid w:val="0006759E"/>
    <w:rsid w:val="000709CD"/>
    <w:rsid w:val="00071563"/>
    <w:rsid w:val="000728B9"/>
    <w:rsid w:val="00072C61"/>
    <w:rsid w:val="00072D4C"/>
    <w:rsid w:val="000736A9"/>
    <w:rsid w:val="000740C9"/>
    <w:rsid w:val="00074BF1"/>
    <w:rsid w:val="000755D6"/>
    <w:rsid w:val="00075813"/>
    <w:rsid w:val="000759DA"/>
    <w:rsid w:val="00075A79"/>
    <w:rsid w:val="000774DF"/>
    <w:rsid w:val="00077D62"/>
    <w:rsid w:val="000804BB"/>
    <w:rsid w:val="00080B3D"/>
    <w:rsid w:val="00082174"/>
    <w:rsid w:val="00082AA4"/>
    <w:rsid w:val="000837A9"/>
    <w:rsid w:val="000850B2"/>
    <w:rsid w:val="000866B1"/>
    <w:rsid w:val="0008693B"/>
    <w:rsid w:val="00087287"/>
    <w:rsid w:val="0008738E"/>
    <w:rsid w:val="00087EF6"/>
    <w:rsid w:val="000909A4"/>
    <w:rsid w:val="00091329"/>
    <w:rsid w:val="00091947"/>
    <w:rsid w:val="00091E7A"/>
    <w:rsid w:val="000921C4"/>
    <w:rsid w:val="00093E7E"/>
    <w:rsid w:val="00094E74"/>
    <w:rsid w:val="00096414"/>
    <w:rsid w:val="0009679F"/>
    <w:rsid w:val="00096F03"/>
    <w:rsid w:val="000971D7"/>
    <w:rsid w:val="000972D8"/>
    <w:rsid w:val="00097F9E"/>
    <w:rsid w:val="000A02F0"/>
    <w:rsid w:val="000A0C0A"/>
    <w:rsid w:val="000A1A1C"/>
    <w:rsid w:val="000A28EE"/>
    <w:rsid w:val="000A2E10"/>
    <w:rsid w:val="000A3132"/>
    <w:rsid w:val="000A338A"/>
    <w:rsid w:val="000A3FA7"/>
    <w:rsid w:val="000A4D7A"/>
    <w:rsid w:val="000A4DDF"/>
    <w:rsid w:val="000A5A62"/>
    <w:rsid w:val="000A63E1"/>
    <w:rsid w:val="000A6D03"/>
    <w:rsid w:val="000A70F5"/>
    <w:rsid w:val="000A7331"/>
    <w:rsid w:val="000A75D8"/>
    <w:rsid w:val="000A764D"/>
    <w:rsid w:val="000A7B03"/>
    <w:rsid w:val="000A7B86"/>
    <w:rsid w:val="000B0020"/>
    <w:rsid w:val="000B0083"/>
    <w:rsid w:val="000B0CCF"/>
    <w:rsid w:val="000B2499"/>
    <w:rsid w:val="000B2EF7"/>
    <w:rsid w:val="000B30B6"/>
    <w:rsid w:val="000B3A12"/>
    <w:rsid w:val="000B42AC"/>
    <w:rsid w:val="000B4CAE"/>
    <w:rsid w:val="000B5353"/>
    <w:rsid w:val="000B58CE"/>
    <w:rsid w:val="000B5B95"/>
    <w:rsid w:val="000B5C8F"/>
    <w:rsid w:val="000B7874"/>
    <w:rsid w:val="000C0E80"/>
    <w:rsid w:val="000C284B"/>
    <w:rsid w:val="000C2C35"/>
    <w:rsid w:val="000C2D74"/>
    <w:rsid w:val="000C367E"/>
    <w:rsid w:val="000C3A8D"/>
    <w:rsid w:val="000C3AC1"/>
    <w:rsid w:val="000C43F7"/>
    <w:rsid w:val="000C44A9"/>
    <w:rsid w:val="000C576E"/>
    <w:rsid w:val="000C5F8B"/>
    <w:rsid w:val="000C6931"/>
    <w:rsid w:val="000C6F6E"/>
    <w:rsid w:val="000D06B4"/>
    <w:rsid w:val="000D1E67"/>
    <w:rsid w:val="000D1E9A"/>
    <w:rsid w:val="000D406F"/>
    <w:rsid w:val="000D4E8F"/>
    <w:rsid w:val="000D54C6"/>
    <w:rsid w:val="000D5FF9"/>
    <w:rsid w:val="000D6005"/>
    <w:rsid w:val="000D6B5A"/>
    <w:rsid w:val="000D6CFC"/>
    <w:rsid w:val="000D7F67"/>
    <w:rsid w:val="000E005A"/>
    <w:rsid w:val="000E109E"/>
    <w:rsid w:val="000E16EB"/>
    <w:rsid w:val="000E20FC"/>
    <w:rsid w:val="000E284C"/>
    <w:rsid w:val="000E469E"/>
    <w:rsid w:val="000E46FF"/>
    <w:rsid w:val="000E4A2D"/>
    <w:rsid w:val="000E4DD3"/>
    <w:rsid w:val="000E69EA"/>
    <w:rsid w:val="000E72EC"/>
    <w:rsid w:val="000F10A8"/>
    <w:rsid w:val="000F1B0F"/>
    <w:rsid w:val="000F20D1"/>
    <w:rsid w:val="000F26DD"/>
    <w:rsid w:val="000F3EA8"/>
    <w:rsid w:val="000F5E6E"/>
    <w:rsid w:val="000F63B0"/>
    <w:rsid w:val="000F68B2"/>
    <w:rsid w:val="000F71CD"/>
    <w:rsid w:val="000F7730"/>
    <w:rsid w:val="000F7EFE"/>
    <w:rsid w:val="001006E6"/>
    <w:rsid w:val="001010BC"/>
    <w:rsid w:val="001012D3"/>
    <w:rsid w:val="00101381"/>
    <w:rsid w:val="00101C1E"/>
    <w:rsid w:val="001033DD"/>
    <w:rsid w:val="00106BED"/>
    <w:rsid w:val="00106F28"/>
    <w:rsid w:val="001079E1"/>
    <w:rsid w:val="00107C99"/>
    <w:rsid w:val="00110201"/>
    <w:rsid w:val="001111D0"/>
    <w:rsid w:val="00112480"/>
    <w:rsid w:val="001132EE"/>
    <w:rsid w:val="001135BD"/>
    <w:rsid w:val="00113B92"/>
    <w:rsid w:val="00114A5F"/>
    <w:rsid w:val="00114CE7"/>
    <w:rsid w:val="00114D59"/>
    <w:rsid w:val="00115249"/>
    <w:rsid w:val="001158CC"/>
    <w:rsid w:val="00115C30"/>
    <w:rsid w:val="00116720"/>
    <w:rsid w:val="001200EA"/>
    <w:rsid w:val="00120411"/>
    <w:rsid w:val="001206F8"/>
    <w:rsid w:val="00121161"/>
    <w:rsid w:val="001211BC"/>
    <w:rsid w:val="00121877"/>
    <w:rsid w:val="00121E7E"/>
    <w:rsid w:val="00122A61"/>
    <w:rsid w:val="00122A76"/>
    <w:rsid w:val="00122E6F"/>
    <w:rsid w:val="001233B1"/>
    <w:rsid w:val="0012412C"/>
    <w:rsid w:val="001260FF"/>
    <w:rsid w:val="00126E09"/>
    <w:rsid w:val="00127382"/>
    <w:rsid w:val="001279D6"/>
    <w:rsid w:val="001302FC"/>
    <w:rsid w:val="00130399"/>
    <w:rsid w:val="00131525"/>
    <w:rsid w:val="00131A87"/>
    <w:rsid w:val="0013262A"/>
    <w:rsid w:val="00132A1B"/>
    <w:rsid w:val="00132A4D"/>
    <w:rsid w:val="00132BEB"/>
    <w:rsid w:val="00133785"/>
    <w:rsid w:val="00133AB8"/>
    <w:rsid w:val="00133DDA"/>
    <w:rsid w:val="001347A4"/>
    <w:rsid w:val="001354B3"/>
    <w:rsid w:val="00135703"/>
    <w:rsid w:val="00135ED2"/>
    <w:rsid w:val="00136243"/>
    <w:rsid w:val="00137B0F"/>
    <w:rsid w:val="0014010C"/>
    <w:rsid w:val="001406B0"/>
    <w:rsid w:val="0014085D"/>
    <w:rsid w:val="00141BDD"/>
    <w:rsid w:val="00141DB0"/>
    <w:rsid w:val="00143961"/>
    <w:rsid w:val="0014420A"/>
    <w:rsid w:val="00144695"/>
    <w:rsid w:val="00144AF5"/>
    <w:rsid w:val="001451E9"/>
    <w:rsid w:val="00145437"/>
    <w:rsid w:val="001471EC"/>
    <w:rsid w:val="00150B99"/>
    <w:rsid w:val="00150D38"/>
    <w:rsid w:val="00151AEE"/>
    <w:rsid w:val="0015228E"/>
    <w:rsid w:val="0015250C"/>
    <w:rsid w:val="001528A1"/>
    <w:rsid w:val="00152EF4"/>
    <w:rsid w:val="001534BC"/>
    <w:rsid w:val="00153528"/>
    <w:rsid w:val="00153A29"/>
    <w:rsid w:val="001541D5"/>
    <w:rsid w:val="00154A79"/>
    <w:rsid w:val="00154AA6"/>
    <w:rsid w:val="001560E8"/>
    <w:rsid w:val="0015718A"/>
    <w:rsid w:val="001576A1"/>
    <w:rsid w:val="00161258"/>
    <w:rsid w:val="00163735"/>
    <w:rsid w:val="001640A9"/>
    <w:rsid w:val="00164444"/>
    <w:rsid w:val="00165772"/>
    <w:rsid w:val="0016596F"/>
    <w:rsid w:val="00166D11"/>
    <w:rsid w:val="00172031"/>
    <w:rsid w:val="001735E9"/>
    <w:rsid w:val="00173F6D"/>
    <w:rsid w:val="0017415A"/>
    <w:rsid w:val="00174296"/>
    <w:rsid w:val="001748C6"/>
    <w:rsid w:val="001754DC"/>
    <w:rsid w:val="00175920"/>
    <w:rsid w:val="00176967"/>
    <w:rsid w:val="001769B7"/>
    <w:rsid w:val="0017744B"/>
    <w:rsid w:val="00177DC6"/>
    <w:rsid w:val="00180BC4"/>
    <w:rsid w:val="00180F1E"/>
    <w:rsid w:val="001821ED"/>
    <w:rsid w:val="00182B95"/>
    <w:rsid w:val="00182FD9"/>
    <w:rsid w:val="0018349F"/>
    <w:rsid w:val="001842CE"/>
    <w:rsid w:val="00184411"/>
    <w:rsid w:val="00184B1B"/>
    <w:rsid w:val="00185345"/>
    <w:rsid w:val="001855D0"/>
    <w:rsid w:val="00185630"/>
    <w:rsid w:val="00185E84"/>
    <w:rsid w:val="001911A9"/>
    <w:rsid w:val="00191AD9"/>
    <w:rsid w:val="00192B69"/>
    <w:rsid w:val="00192F3D"/>
    <w:rsid w:val="0019315E"/>
    <w:rsid w:val="001937BB"/>
    <w:rsid w:val="0019393E"/>
    <w:rsid w:val="00194839"/>
    <w:rsid w:val="00194FCC"/>
    <w:rsid w:val="001968B4"/>
    <w:rsid w:val="00196A53"/>
    <w:rsid w:val="00196CA8"/>
    <w:rsid w:val="0019768C"/>
    <w:rsid w:val="001A08AA"/>
    <w:rsid w:val="001A0F90"/>
    <w:rsid w:val="001A107E"/>
    <w:rsid w:val="001A32A1"/>
    <w:rsid w:val="001A3437"/>
    <w:rsid w:val="001A366F"/>
    <w:rsid w:val="001A4EA6"/>
    <w:rsid w:val="001A5826"/>
    <w:rsid w:val="001A5AB4"/>
    <w:rsid w:val="001A6300"/>
    <w:rsid w:val="001A6603"/>
    <w:rsid w:val="001A7AE3"/>
    <w:rsid w:val="001A7CB3"/>
    <w:rsid w:val="001B0713"/>
    <w:rsid w:val="001B11A4"/>
    <w:rsid w:val="001B19DF"/>
    <w:rsid w:val="001B2818"/>
    <w:rsid w:val="001B3150"/>
    <w:rsid w:val="001B3867"/>
    <w:rsid w:val="001B56EE"/>
    <w:rsid w:val="001B6E16"/>
    <w:rsid w:val="001B7F6E"/>
    <w:rsid w:val="001C0D39"/>
    <w:rsid w:val="001C13D1"/>
    <w:rsid w:val="001C18B0"/>
    <w:rsid w:val="001C2096"/>
    <w:rsid w:val="001C254C"/>
    <w:rsid w:val="001C2EA0"/>
    <w:rsid w:val="001C5A24"/>
    <w:rsid w:val="001C69BD"/>
    <w:rsid w:val="001C7029"/>
    <w:rsid w:val="001C7AED"/>
    <w:rsid w:val="001D028C"/>
    <w:rsid w:val="001D0389"/>
    <w:rsid w:val="001D131B"/>
    <w:rsid w:val="001D2425"/>
    <w:rsid w:val="001D2918"/>
    <w:rsid w:val="001D50EA"/>
    <w:rsid w:val="001D6F0A"/>
    <w:rsid w:val="001D72E5"/>
    <w:rsid w:val="001D7D29"/>
    <w:rsid w:val="001D7E0A"/>
    <w:rsid w:val="001E0941"/>
    <w:rsid w:val="001E12CC"/>
    <w:rsid w:val="001E12F7"/>
    <w:rsid w:val="001E19B5"/>
    <w:rsid w:val="001E21CF"/>
    <w:rsid w:val="001E27CD"/>
    <w:rsid w:val="001E33C6"/>
    <w:rsid w:val="001E3B39"/>
    <w:rsid w:val="001E47EE"/>
    <w:rsid w:val="001E63A1"/>
    <w:rsid w:val="001E6616"/>
    <w:rsid w:val="001E7D11"/>
    <w:rsid w:val="001F02E9"/>
    <w:rsid w:val="001F1195"/>
    <w:rsid w:val="001F17FB"/>
    <w:rsid w:val="001F20F2"/>
    <w:rsid w:val="001F3A4A"/>
    <w:rsid w:val="001F4891"/>
    <w:rsid w:val="001F4CFE"/>
    <w:rsid w:val="001F4F67"/>
    <w:rsid w:val="001F5006"/>
    <w:rsid w:val="001F5572"/>
    <w:rsid w:val="001F6689"/>
    <w:rsid w:val="001F68B2"/>
    <w:rsid w:val="002004AE"/>
    <w:rsid w:val="002008F1"/>
    <w:rsid w:val="00200B1C"/>
    <w:rsid w:val="00202230"/>
    <w:rsid w:val="002023A0"/>
    <w:rsid w:val="00202AE7"/>
    <w:rsid w:val="002036A7"/>
    <w:rsid w:val="0020430E"/>
    <w:rsid w:val="00205923"/>
    <w:rsid w:val="0020670D"/>
    <w:rsid w:val="002101E7"/>
    <w:rsid w:val="00210354"/>
    <w:rsid w:val="0021141F"/>
    <w:rsid w:val="002119C8"/>
    <w:rsid w:val="00211C4A"/>
    <w:rsid w:val="00211CC0"/>
    <w:rsid w:val="00212373"/>
    <w:rsid w:val="0021250B"/>
    <w:rsid w:val="00212513"/>
    <w:rsid w:val="002127A3"/>
    <w:rsid w:val="002138C0"/>
    <w:rsid w:val="002138EA"/>
    <w:rsid w:val="00213B52"/>
    <w:rsid w:val="00213EB0"/>
    <w:rsid w:val="002143B4"/>
    <w:rsid w:val="00214FBD"/>
    <w:rsid w:val="00215094"/>
    <w:rsid w:val="00215A34"/>
    <w:rsid w:val="00216347"/>
    <w:rsid w:val="00216B53"/>
    <w:rsid w:val="00216D2C"/>
    <w:rsid w:val="00217582"/>
    <w:rsid w:val="00220046"/>
    <w:rsid w:val="0022018F"/>
    <w:rsid w:val="002223A7"/>
    <w:rsid w:val="002223B2"/>
    <w:rsid w:val="00222897"/>
    <w:rsid w:val="00223556"/>
    <w:rsid w:val="002245F2"/>
    <w:rsid w:val="00224B2D"/>
    <w:rsid w:val="00225381"/>
    <w:rsid w:val="002256E6"/>
    <w:rsid w:val="00230A67"/>
    <w:rsid w:val="00231566"/>
    <w:rsid w:val="00235394"/>
    <w:rsid w:val="00235A9B"/>
    <w:rsid w:val="00236ADA"/>
    <w:rsid w:val="00237173"/>
    <w:rsid w:val="00237B77"/>
    <w:rsid w:val="0024019D"/>
    <w:rsid w:val="00241D4B"/>
    <w:rsid w:val="002433DA"/>
    <w:rsid w:val="00243F00"/>
    <w:rsid w:val="0024573F"/>
    <w:rsid w:val="002459B0"/>
    <w:rsid w:val="00245B82"/>
    <w:rsid w:val="0024612D"/>
    <w:rsid w:val="0024674A"/>
    <w:rsid w:val="0025028C"/>
    <w:rsid w:val="002506F0"/>
    <w:rsid w:val="002507EF"/>
    <w:rsid w:val="00252EB7"/>
    <w:rsid w:val="00253511"/>
    <w:rsid w:val="00253B39"/>
    <w:rsid w:val="00253CC3"/>
    <w:rsid w:val="00253CD8"/>
    <w:rsid w:val="00253D96"/>
    <w:rsid w:val="00254604"/>
    <w:rsid w:val="002549FC"/>
    <w:rsid w:val="00254ABC"/>
    <w:rsid w:val="002570A5"/>
    <w:rsid w:val="00257500"/>
    <w:rsid w:val="002577F6"/>
    <w:rsid w:val="00260F10"/>
    <w:rsid w:val="0026179F"/>
    <w:rsid w:val="002621A7"/>
    <w:rsid w:val="00262A1D"/>
    <w:rsid w:val="00264C26"/>
    <w:rsid w:val="00265893"/>
    <w:rsid w:val="0026698C"/>
    <w:rsid w:val="00266CCF"/>
    <w:rsid w:val="00270F09"/>
    <w:rsid w:val="00272308"/>
    <w:rsid w:val="00272FB4"/>
    <w:rsid w:val="00274E1A"/>
    <w:rsid w:val="00274FA7"/>
    <w:rsid w:val="0027535B"/>
    <w:rsid w:val="002758AF"/>
    <w:rsid w:val="00275BD6"/>
    <w:rsid w:val="00275E1D"/>
    <w:rsid w:val="00276F76"/>
    <w:rsid w:val="002770F4"/>
    <w:rsid w:val="0027785D"/>
    <w:rsid w:val="00281609"/>
    <w:rsid w:val="00281DD5"/>
    <w:rsid w:val="00282213"/>
    <w:rsid w:val="002837AB"/>
    <w:rsid w:val="0028604D"/>
    <w:rsid w:val="002863A3"/>
    <w:rsid w:val="00287850"/>
    <w:rsid w:val="00287BC6"/>
    <w:rsid w:val="00290711"/>
    <w:rsid w:val="00290D7F"/>
    <w:rsid w:val="0029120D"/>
    <w:rsid w:val="00291446"/>
    <w:rsid w:val="0029193E"/>
    <w:rsid w:val="00291E60"/>
    <w:rsid w:val="00292870"/>
    <w:rsid w:val="0029299D"/>
    <w:rsid w:val="002930CE"/>
    <w:rsid w:val="002935C2"/>
    <w:rsid w:val="00293F2D"/>
    <w:rsid w:val="00293F51"/>
    <w:rsid w:val="00295F25"/>
    <w:rsid w:val="00296599"/>
    <w:rsid w:val="0029741C"/>
    <w:rsid w:val="00297444"/>
    <w:rsid w:val="00297E40"/>
    <w:rsid w:val="00297FB4"/>
    <w:rsid w:val="002A18D3"/>
    <w:rsid w:val="002A2275"/>
    <w:rsid w:val="002A283C"/>
    <w:rsid w:val="002A2935"/>
    <w:rsid w:val="002A2D8B"/>
    <w:rsid w:val="002A3A47"/>
    <w:rsid w:val="002A4261"/>
    <w:rsid w:val="002A48A0"/>
    <w:rsid w:val="002A4C60"/>
    <w:rsid w:val="002A5D49"/>
    <w:rsid w:val="002A63E4"/>
    <w:rsid w:val="002A6FE9"/>
    <w:rsid w:val="002B0135"/>
    <w:rsid w:val="002B091A"/>
    <w:rsid w:val="002B106A"/>
    <w:rsid w:val="002B1B3B"/>
    <w:rsid w:val="002B1FA5"/>
    <w:rsid w:val="002B2514"/>
    <w:rsid w:val="002B3450"/>
    <w:rsid w:val="002B35F5"/>
    <w:rsid w:val="002B3815"/>
    <w:rsid w:val="002B419D"/>
    <w:rsid w:val="002B429C"/>
    <w:rsid w:val="002B47A0"/>
    <w:rsid w:val="002B4F9C"/>
    <w:rsid w:val="002B6292"/>
    <w:rsid w:val="002B651F"/>
    <w:rsid w:val="002B6CEF"/>
    <w:rsid w:val="002B73A6"/>
    <w:rsid w:val="002B7BC4"/>
    <w:rsid w:val="002B7BFF"/>
    <w:rsid w:val="002C0813"/>
    <w:rsid w:val="002C12E5"/>
    <w:rsid w:val="002C19AC"/>
    <w:rsid w:val="002C207F"/>
    <w:rsid w:val="002C2F7B"/>
    <w:rsid w:val="002C3004"/>
    <w:rsid w:val="002C350E"/>
    <w:rsid w:val="002C3F4C"/>
    <w:rsid w:val="002C42D3"/>
    <w:rsid w:val="002C5296"/>
    <w:rsid w:val="002C5300"/>
    <w:rsid w:val="002C5913"/>
    <w:rsid w:val="002C722A"/>
    <w:rsid w:val="002C7297"/>
    <w:rsid w:val="002D06F5"/>
    <w:rsid w:val="002D0EAB"/>
    <w:rsid w:val="002D0FCD"/>
    <w:rsid w:val="002D1BF6"/>
    <w:rsid w:val="002D2179"/>
    <w:rsid w:val="002D2C39"/>
    <w:rsid w:val="002D36ED"/>
    <w:rsid w:val="002D402C"/>
    <w:rsid w:val="002D44AF"/>
    <w:rsid w:val="002D47FB"/>
    <w:rsid w:val="002D483F"/>
    <w:rsid w:val="002D59A0"/>
    <w:rsid w:val="002D69AB"/>
    <w:rsid w:val="002D6DE8"/>
    <w:rsid w:val="002D70C1"/>
    <w:rsid w:val="002D79CF"/>
    <w:rsid w:val="002E0151"/>
    <w:rsid w:val="002E08D7"/>
    <w:rsid w:val="002E0CB6"/>
    <w:rsid w:val="002E0FA1"/>
    <w:rsid w:val="002E35A9"/>
    <w:rsid w:val="002E42E8"/>
    <w:rsid w:val="002E4368"/>
    <w:rsid w:val="002E4A48"/>
    <w:rsid w:val="002E5028"/>
    <w:rsid w:val="002E5097"/>
    <w:rsid w:val="002E562A"/>
    <w:rsid w:val="002E5799"/>
    <w:rsid w:val="002E5AB4"/>
    <w:rsid w:val="002E5EFC"/>
    <w:rsid w:val="002E6137"/>
    <w:rsid w:val="002E66A1"/>
    <w:rsid w:val="002E6B5C"/>
    <w:rsid w:val="002E6BC6"/>
    <w:rsid w:val="002E6FFA"/>
    <w:rsid w:val="002E7DE5"/>
    <w:rsid w:val="002F01C0"/>
    <w:rsid w:val="002F030F"/>
    <w:rsid w:val="002F0F41"/>
    <w:rsid w:val="002F2B1C"/>
    <w:rsid w:val="002F2B29"/>
    <w:rsid w:val="002F300C"/>
    <w:rsid w:val="002F32D2"/>
    <w:rsid w:val="002F3B0A"/>
    <w:rsid w:val="002F3BD7"/>
    <w:rsid w:val="002F4093"/>
    <w:rsid w:val="002F40CC"/>
    <w:rsid w:val="002F428E"/>
    <w:rsid w:val="002F4689"/>
    <w:rsid w:val="002F63F6"/>
    <w:rsid w:val="002F79BC"/>
    <w:rsid w:val="002F7D50"/>
    <w:rsid w:val="0030042E"/>
    <w:rsid w:val="00300D2E"/>
    <w:rsid w:val="00300EB2"/>
    <w:rsid w:val="00302C96"/>
    <w:rsid w:val="00304454"/>
    <w:rsid w:val="003052DA"/>
    <w:rsid w:val="00305645"/>
    <w:rsid w:val="00305CC6"/>
    <w:rsid w:val="00306759"/>
    <w:rsid w:val="003067ED"/>
    <w:rsid w:val="003068AB"/>
    <w:rsid w:val="003071FF"/>
    <w:rsid w:val="0030783F"/>
    <w:rsid w:val="003078C9"/>
    <w:rsid w:val="003100C4"/>
    <w:rsid w:val="00313089"/>
    <w:rsid w:val="003140CB"/>
    <w:rsid w:val="00314F60"/>
    <w:rsid w:val="003156C4"/>
    <w:rsid w:val="00315724"/>
    <w:rsid w:val="00315DFA"/>
    <w:rsid w:val="003168BC"/>
    <w:rsid w:val="00316B98"/>
    <w:rsid w:val="00317783"/>
    <w:rsid w:val="003210CC"/>
    <w:rsid w:val="0032165D"/>
    <w:rsid w:val="00321732"/>
    <w:rsid w:val="003220FA"/>
    <w:rsid w:val="003230B0"/>
    <w:rsid w:val="003232A5"/>
    <w:rsid w:val="003233BE"/>
    <w:rsid w:val="00323842"/>
    <w:rsid w:val="003249B0"/>
    <w:rsid w:val="0032572F"/>
    <w:rsid w:val="00325AD5"/>
    <w:rsid w:val="00326B16"/>
    <w:rsid w:val="00326E16"/>
    <w:rsid w:val="00330AB0"/>
    <w:rsid w:val="00330FAA"/>
    <w:rsid w:val="00331B0F"/>
    <w:rsid w:val="00331B14"/>
    <w:rsid w:val="00331F8D"/>
    <w:rsid w:val="00331F9B"/>
    <w:rsid w:val="003365EC"/>
    <w:rsid w:val="003366B3"/>
    <w:rsid w:val="00337348"/>
    <w:rsid w:val="003379C2"/>
    <w:rsid w:val="00337E39"/>
    <w:rsid w:val="003401F0"/>
    <w:rsid w:val="00340510"/>
    <w:rsid w:val="003405F0"/>
    <w:rsid w:val="003411C2"/>
    <w:rsid w:val="00342018"/>
    <w:rsid w:val="003423FB"/>
    <w:rsid w:val="00342AAB"/>
    <w:rsid w:val="00343440"/>
    <w:rsid w:val="003448AE"/>
    <w:rsid w:val="003464EF"/>
    <w:rsid w:val="00350C71"/>
    <w:rsid w:val="00350E37"/>
    <w:rsid w:val="00352B85"/>
    <w:rsid w:val="00353027"/>
    <w:rsid w:val="0035324F"/>
    <w:rsid w:val="003540D1"/>
    <w:rsid w:val="00354EBB"/>
    <w:rsid w:val="00355BF1"/>
    <w:rsid w:val="00356531"/>
    <w:rsid w:val="003568A0"/>
    <w:rsid w:val="003569A0"/>
    <w:rsid w:val="0035735F"/>
    <w:rsid w:val="003579DB"/>
    <w:rsid w:val="00357CF1"/>
    <w:rsid w:val="00357DDA"/>
    <w:rsid w:val="00361724"/>
    <w:rsid w:val="003623FC"/>
    <w:rsid w:val="003628F4"/>
    <w:rsid w:val="00362BD0"/>
    <w:rsid w:val="0036363F"/>
    <w:rsid w:val="00364521"/>
    <w:rsid w:val="00364CFD"/>
    <w:rsid w:val="00364D8E"/>
    <w:rsid w:val="00365844"/>
    <w:rsid w:val="00367086"/>
    <w:rsid w:val="003674F2"/>
    <w:rsid w:val="00367724"/>
    <w:rsid w:val="00367D08"/>
    <w:rsid w:val="00367F7D"/>
    <w:rsid w:val="0037097E"/>
    <w:rsid w:val="00370A22"/>
    <w:rsid w:val="00370F8E"/>
    <w:rsid w:val="003714AA"/>
    <w:rsid w:val="0037196A"/>
    <w:rsid w:val="00372446"/>
    <w:rsid w:val="003741E9"/>
    <w:rsid w:val="00375967"/>
    <w:rsid w:val="003778F9"/>
    <w:rsid w:val="00377B02"/>
    <w:rsid w:val="00377BDE"/>
    <w:rsid w:val="00377C18"/>
    <w:rsid w:val="00380F82"/>
    <w:rsid w:val="00381C22"/>
    <w:rsid w:val="003826D3"/>
    <w:rsid w:val="003829C7"/>
    <w:rsid w:val="00383B3A"/>
    <w:rsid w:val="0038417D"/>
    <w:rsid w:val="00384502"/>
    <w:rsid w:val="00384794"/>
    <w:rsid w:val="00387B4D"/>
    <w:rsid w:val="00390861"/>
    <w:rsid w:val="003916EA"/>
    <w:rsid w:val="00392287"/>
    <w:rsid w:val="00393315"/>
    <w:rsid w:val="0039439B"/>
    <w:rsid w:val="003965F0"/>
    <w:rsid w:val="003969DE"/>
    <w:rsid w:val="00396AC3"/>
    <w:rsid w:val="003978CE"/>
    <w:rsid w:val="003A12DB"/>
    <w:rsid w:val="003A17DB"/>
    <w:rsid w:val="003A1E56"/>
    <w:rsid w:val="003A540E"/>
    <w:rsid w:val="003A5537"/>
    <w:rsid w:val="003A55DB"/>
    <w:rsid w:val="003A5BE7"/>
    <w:rsid w:val="003A5FA4"/>
    <w:rsid w:val="003A6535"/>
    <w:rsid w:val="003A73A3"/>
    <w:rsid w:val="003A772E"/>
    <w:rsid w:val="003A7A9F"/>
    <w:rsid w:val="003A7B4B"/>
    <w:rsid w:val="003A7C88"/>
    <w:rsid w:val="003A7FDA"/>
    <w:rsid w:val="003B037E"/>
    <w:rsid w:val="003B0EE4"/>
    <w:rsid w:val="003B1CD7"/>
    <w:rsid w:val="003B25A7"/>
    <w:rsid w:val="003B360D"/>
    <w:rsid w:val="003B3769"/>
    <w:rsid w:val="003B5661"/>
    <w:rsid w:val="003B5756"/>
    <w:rsid w:val="003B5C2F"/>
    <w:rsid w:val="003B63FF"/>
    <w:rsid w:val="003C0C72"/>
    <w:rsid w:val="003C11A7"/>
    <w:rsid w:val="003C245B"/>
    <w:rsid w:val="003C2562"/>
    <w:rsid w:val="003C2B25"/>
    <w:rsid w:val="003C2DC1"/>
    <w:rsid w:val="003C30F0"/>
    <w:rsid w:val="003C3166"/>
    <w:rsid w:val="003C4B51"/>
    <w:rsid w:val="003C4BE3"/>
    <w:rsid w:val="003C4DF7"/>
    <w:rsid w:val="003C611F"/>
    <w:rsid w:val="003C71FC"/>
    <w:rsid w:val="003C7438"/>
    <w:rsid w:val="003C7C2B"/>
    <w:rsid w:val="003C7C79"/>
    <w:rsid w:val="003D0073"/>
    <w:rsid w:val="003D0233"/>
    <w:rsid w:val="003D187B"/>
    <w:rsid w:val="003D1AF9"/>
    <w:rsid w:val="003D1DD6"/>
    <w:rsid w:val="003D1F33"/>
    <w:rsid w:val="003D271A"/>
    <w:rsid w:val="003D2AB1"/>
    <w:rsid w:val="003D2AF5"/>
    <w:rsid w:val="003D348C"/>
    <w:rsid w:val="003D352F"/>
    <w:rsid w:val="003D3659"/>
    <w:rsid w:val="003D36F0"/>
    <w:rsid w:val="003D40E4"/>
    <w:rsid w:val="003D4535"/>
    <w:rsid w:val="003D52A1"/>
    <w:rsid w:val="003D5DA3"/>
    <w:rsid w:val="003D5EA4"/>
    <w:rsid w:val="003D716A"/>
    <w:rsid w:val="003D7363"/>
    <w:rsid w:val="003E040F"/>
    <w:rsid w:val="003E05F6"/>
    <w:rsid w:val="003E39EA"/>
    <w:rsid w:val="003E3EF9"/>
    <w:rsid w:val="003E461D"/>
    <w:rsid w:val="003E4C3C"/>
    <w:rsid w:val="003E4FFB"/>
    <w:rsid w:val="003E5EAB"/>
    <w:rsid w:val="003E5F52"/>
    <w:rsid w:val="003E650E"/>
    <w:rsid w:val="003E7127"/>
    <w:rsid w:val="003E7A35"/>
    <w:rsid w:val="003F04F5"/>
    <w:rsid w:val="003F1503"/>
    <w:rsid w:val="003F1B8C"/>
    <w:rsid w:val="003F2A3C"/>
    <w:rsid w:val="003F2A81"/>
    <w:rsid w:val="003F3FD3"/>
    <w:rsid w:val="003F40A0"/>
    <w:rsid w:val="003F41F9"/>
    <w:rsid w:val="003F515B"/>
    <w:rsid w:val="003F61EF"/>
    <w:rsid w:val="003F63D0"/>
    <w:rsid w:val="003F6410"/>
    <w:rsid w:val="003F6FE3"/>
    <w:rsid w:val="003F7D10"/>
    <w:rsid w:val="00401141"/>
    <w:rsid w:val="00401562"/>
    <w:rsid w:val="0040163D"/>
    <w:rsid w:val="004020DF"/>
    <w:rsid w:val="004028D4"/>
    <w:rsid w:val="0040305B"/>
    <w:rsid w:val="00403714"/>
    <w:rsid w:val="004038D9"/>
    <w:rsid w:val="00403CCD"/>
    <w:rsid w:val="00404575"/>
    <w:rsid w:val="004048A8"/>
    <w:rsid w:val="004049D1"/>
    <w:rsid w:val="00404B11"/>
    <w:rsid w:val="00405633"/>
    <w:rsid w:val="00405657"/>
    <w:rsid w:val="00407387"/>
    <w:rsid w:val="00407C89"/>
    <w:rsid w:val="0041057F"/>
    <w:rsid w:val="00410598"/>
    <w:rsid w:val="004108C0"/>
    <w:rsid w:val="00412BDF"/>
    <w:rsid w:val="00413D74"/>
    <w:rsid w:val="0041441E"/>
    <w:rsid w:val="004145EC"/>
    <w:rsid w:val="004154E4"/>
    <w:rsid w:val="00415D55"/>
    <w:rsid w:val="00415DFC"/>
    <w:rsid w:val="0041688B"/>
    <w:rsid w:val="004172D8"/>
    <w:rsid w:val="004202F1"/>
    <w:rsid w:val="00421CB8"/>
    <w:rsid w:val="00422A70"/>
    <w:rsid w:val="00422DD1"/>
    <w:rsid w:val="00422F8F"/>
    <w:rsid w:val="00422FC9"/>
    <w:rsid w:val="0042305C"/>
    <w:rsid w:val="00423631"/>
    <w:rsid w:val="00423880"/>
    <w:rsid w:val="00423A09"/>
    <w:rsid w:val="00423C66"/>
    <w:rsid w:val="00424084"/>
    <w:rsid w:val="004247C7"/>
    <w:rsid w:val="00424ED4"/>
    <w:rsid w:val="00425F1E"/>
    <w:rsid w:val="004263F2"/>
    <w:rsid w:val="00427DBF"/>
    <w:rsid w:val="004302CC"/>
    <w:rsid w:val="004307FF"/>
    <w:rsid w:val="004310C7"/>
    <w:rsid w:val="00431282"/>
    <w:rsid w:val="004317EB"/>
    <w:rsid w:val="00433354"/>
    <w:rsid w:val="004334B2"/>
    <w:rsid w:val="00436340"/>
    <w:rsid w:val="00436526"/>
    <w:rsid w:val="00437853"/>
    <w:rsid w:val="0044097E"/>
    <w:rsid w:val="004411ED"/>
    <w:rsid w:val="004418B8"/>
    <w:rsid w:val="00441979"/>
    <w:rsid w:val="00441ACD"/>
    <w:rsid w:val="00441E6F"/>
    <w:rsid w:val="00441F4E"/>
    <w:rsid w:val="00442370"/>
    <w:rsid w:val="004424BA"/>
    <w:rsid w:val="00443291"/>
    <w:rsid w:val="00444225"/>
    <w:rsid w:val="00444635"/>
    <w:rsid w:val="00444AFE"/>
    <w:rsid w:val="00445D09"/>
    <w:rsid w:val="00445D1B"/>
    <w:rsid w:val="00446B32"/>
    <w:rsid w:val="00447B82"/>
    <w:rsid w:val="00447BC0"/>
    <w:rsid w:val="00447BDC"/>
    <w:rsid w:val="004502EA"/>
    <w:rsid w:val="004514FF"/>
    <w:rsid w:val="00452AF3"/>
    <w:rsid w:val="004532C5"/>
    <w:rsid w:val="004539A7"/>
    <w:rsid w:val="0045407C"/>
    <w:rsid w:val="004547BE"/>
    <w:rsid w:val="00454D92"/>
    <w:rsid w:val="00454F89"/>
    <w:rsid w:val="004550BF"/>
    <w:rsid w:val="004550C4"/>
    <w:rsid w:val="00456BEA"/>
    <w:rsid w:val="00457C47"/>
    <w:rsid w:val="004617A3"/>
    <w:rsid w:val="00462A27"/>
    <w:rsid w:val="00463093"/>
    <w:rsid w:val="0046357F"/>
    <w:rsid w:val="004652DB"/>
    <w:rsid w:val="004669E9"/>
    <w:rsid w:val="00466B35"/>
    <w:rsid w:val="0046743E"/>
    <w:rsid w:val="00470125"/>
    <w:rsid w:val="004707C7"/>
    <w:rsid w:val="0047149C"/>
    <w:rsid w:val="004714C0"/>
    <w:rsid w:val="00471572"/>
    <w:rsid w:val="00471B1E"/>
    <w:rsid w:val="00471D55"/>
    <w:rsid w:val="00472056"/>
    <w:rsid w:val="0047223B"/>
    <w:rsid w:val="004736D9"/>
    <w:rsid w:val="00474232"/>
    <w:rsid w:val="0047430B"/>
    <w:rsid w:val="0047478B"/>
    <w:rsid w:val="004747C8"/>
    <w:rsid w:val="00474A93"/>
    <w:rsid w:val="0047500C"/>
    <w:rsid w:val="004751B2"/>
    <w:rsid w:val="0047651C"/>
    <w:rsid w:val="00476FC9"/>
    <w:rsid w:val="00477733"/>
    <w:rsid w:val="004807FF"/>
    <w:rsid w:val="00480C88"/>
    <w:rsid w:val="00480F5E"/>
    <w:rsid w:val="0048179B"/>
    <w:rsid w:val="00481B8C"/>
    <w:rsid w:val="00481E47"/>
    <w:rsid w:val="004825DC"/>
    <w:rsid w:val="00482CB5"/>
    <w:rsid w:val="00484428"/>
    <w:rsid w:val="00484C3D"/>
    <w:rsid w:val="00485876"/>
    <w:rsid w:val="00486E44"/>
    <w:rsid w:val="00487CBA"/>
    <w:rsid w:val="00490C52"/>
    <w:rsid w:val="00491CDA"/>
    <w:rsid w:val="00491EC1"/>
    <w:rsid w:val="00492427"/>
    <w:rsid w:val="00494125"/>
    <w:rsid w:val="004944F1"/>
    <w:rsid w:val="004948C8"/>
    <w:rsid w:val="00494954"/>
    <w:rsid w:val="00494C54"/>
    <w:rsid w:val="0049691F"/>
    <w:rsid w:val="00496C45"/>
    <w:rsid w:val="00496D4E"/>
    <w:rsid w:val="00497589"/>
    <w:rsid w:val="00497D93"/>
    <w:rsid w:val="004A07B6"/>
    <w:rsid w:val="004A146B"/>
    <w:rsid w:val="004A17C7"/>
    <w:rsid w:val="004A215D"/>
    <w:rsid w:val="004A2579"/>
    <w:rsid w:val="004A2CAF"/>
    <w:rsid w:val="004A580C"/>
    <w:rsid w:val="004A6A03"/>
    <w:rsid w:val="004B067F"/>
    <w:rsid w:val="004B08F2"/>
    <w:rsid w:val="004B24DF"/>
    <w:rsid w:val="004B253D"/>
    <w:rsid w:val="004B26E9"/>
    <w:rsid w:val="004B3677"/>
    <w:rsid w:val="004B3BA3"/>
    <w:rsid w:val="004B3C4D"/>
    <w:rsid w:val="004B5A9F"/>
    <w:rsid w:val="004B5C7C"/>
    <w:rsid w:val="004B65B3"/>
    <w:rsid w:val="004C0650"/>
    <w:rsid w:val="004C151B"/>
    <w:rsid w:val="004C16FA"/>
    <w:rsid w:val="004C1FED"/>
    <w:rsid w:val="004C31AC"/>
    <w:rsid w:val="004C3E55"/>
    <w:rsid w:val="004C4D28"/>
    <w:rsid w:val="004C58A6"/>
    <w:rsid w:val="004C62B3"/>
    <w:rsid w:val="004C7488"/>
    <w:rsid w:val="004C7E4E"/>
    <w:rsid w:val="004D1531"/>
    <w:rsid w:val="004D1BEE"/>
    <w:rsid w:val="004D1C34"/>
    <w:rsid w:val="004D237F"/>
    <w:rsid w:val="004D3328"/>
    <w:rsid w:val="004D33A7"/>
    <w:rsid w:val="004D41CB"/>
    <w:rsid w:val="004D43D5"/>
    <w:rsid w:val="004D4B00"/>
    <w:rsid w:val="004D578D"/>
    <w:rsid w:val="004D658B"/>
    <w:rsid w:val="004D67B9"/>
    <w:rsid w:val="004D69A7"/>
    <w:rsid w:val="004E12C1"/>
    <w:rsid w:val="004E13F4"/>
    <w:rsid w:val="004E1811"/>
    <w:rsid w:val="004E23DE"/>
    <w:rsid w:val="004E34F7"/>
    <w:rsid w:val="004E370B"/>
    <w:rsid w:val="004E3899"/>
    <w:rsid w:val="004E4003"/>
    <w:rsid w:val="004E4115"/>
    <w:rsid w:val="004E500C"/>
    <w:rsid w:val="004E5190"/>
    <w:rsid w:val="004E55B0"/>
    <w:rsid w:val="004E7150"/>
    <w:rsid w:val="004E7758"/>
    <w:rsid w:val="004F03DF"/>
    <w:rsid w:val="004F0B5D"/>
    <w:rsid w:val="004F2AA1"/>
    <w:rsid w:val="004F2FB6"/>
    <w:rsid w:val="004F4AB8"/>
    <w:rsid w:val="004F4FA9"/>
    <w:rsid w:val="004F59A8"/>
    <w:rsid w:val="004F5AB7"/>
    <w:rsid w:val="004F7198"/>
    <w:rsid w:val="004F74EA"/>
    <w:rsid w:val="0050034B"/>
    <w:rsid w:val="00500AD6"/>
    <w:rsid w:val="00501479"/>
    <w:rsid w:val="00501517"/>
    <w:rsid w:val="00501D6C"/>
    <w:rsid w:val="00502A1F"/>
    <w:rsid w:val="00503690"/>
    <w:rsid w:val="00503C68"/>
    <w:rsid w:val="005040DE"/>
    <w:rsid w:val="00504C1D"/>
    <w:rsid w:val="00505BFA"/>
    <w:rsid w:val="00505F6E"/>
    <w:rsid w:val="00506586"/>
    <w:rsid w:val="00507442"/>
    <w:rsid w:val="00510013"/>
    <w:rsid w:val="0051023C"/>
    <w:rsid w:val="005105D2"/>
    <w:rsid w:val="005111CD"/>
    <w:rsid w:val="0051135E"/>
    <w:rsid w:val="00511510"/>
    <w:rsid w:val="00513C96"/>
    <w:rsid w:val="00513E1C"/>
    <w:rsid w:val="00514572"/>
    <w:rsid w:val="00514848"/>
    <w:rsid w:val="0051524A"/>
    <w:rsid w:val="00516F3B"/>
    <w:rsid w:val="00517365"/>
    <w:rsid w:val="00517810"/>
    <w:rsid w:val="00520147"/>
    <w:rsid w:val="005203DE"/>
    <w:rsid w:val="0052180F"/>
    <w:rsid w:val="005223D6"/>
    <w:rsid w:val="0052264F"/>
    <w:rsid w:val="0052396B"/>
    <w:rsid w:val="00523A04"/>
    <w:rsid w:val="0052437F"/>
    <w:rsid w:val="00525243"/>
    <w:rsid w:val="005259DC"/>
    <w:rsid w:val="005265BC"/>
    <w:rsid w:val="00526946"/>
    <w:rsid w:val="0052731E"/>
    <w:rsid w:val="005301EF"/>
    <w:rsid w:val="005303DB"/>
    <w:rsid w:val="00530A13"/>
    <w:rsid w:val="00530F0C"/>
    <w:rsid w:val="005315A5"/>
    <w:rsid w:val="00532CDA"/>
    <w:rsid w:val="00532E19"/>
    <w:rsid w:val="005359E5"/>
    <w:rsid w:val="00535F75"/>
    <w:rsid w:val="00536AB5"/>
    <w:rsid w:val="005373B6"/>
    <w:rsid w:val="005400D0"/>
    <w:rsid w:val="005406D9"/>
    <w:rsid w:val="0054095D"/>
    <w:rsid w:val="005412AC"/>
    <w:rsid w:val="00541F04"/>
    <w:rsid w:val="00543B42"/>
    <w:rsid w:val="00544099"/>
    <w:rsid w:val="00545052"/>
    <w:rsid w:val="0054675E"/>
    <w:rsid w:val="00550AF7"/>
    <w:rsid w:val="00551B47"/>
    <w:rsid w:val="005534EE"/>
    <w:rsid w:val="00556A55"/>
    <w:rsid w:val="00556AF2"/>
    <w:rsid w:val="00557272"/>
    <w:rsid w:val="005605CF"/>
    <w:rsid w:val="005610D4"/>
    <w:rsid w:val="00561364"/>
    <w:rsid w:val="00561966"/>
    <w:rsid w:val="00561BDD"/>
    <w:rsid w:val="00562420"/>
    <w:rsid w:val="0056273B"/>
    <w:rsid w:val="00562D97"/>
    <w:rsid w:val="00563111"/>
    <w:rsid w:val="00564539"/>
    <w:rsid w:val="005654B9"/>
    <w:rsid w:val="00565E4F"/>
    <w:rsid w:val="00566CDA"/>
    <w:rsid w:val="005724AC"/>
    <w:rsid w:val="00572C50"/>
    <w:rsid w:val="005739CE"/>
    <w:rsid w:val="00575876"/>
    <w:rsid w:val="005758EC"/>
    <w:rsid w:val="00575E12"/>
    <w:rsid w:val="0057733B"/>
    <w:rsid w:val="00577349"/>
    <w:rsid w:val="00577842"/>
    <w:rsid w:val="00577F9D"/>
    <w:rsid w:val="00580522"/>
    <w:rsid w:val="005806AA"/>
    <w:rsid w:val="00580EF2"/>
    <w:rsid w:val="005814C5"/>
    <w:rsid w:val="005825EF"/>
    <w:rsid w:val="00582A9D"/>
    <w:rsid w:val="005835AB"/>
    <w:rsid w:val="00583F42"/>
    <w:rsid w:val="0058422A"/>
    <w:rsid w:val="00584492"/>
    <w:rsid w:val="00584D0C"/>
    <w:rsid w:val="005856A4"/>
    <w:rsid w:val="005860E1"/>
    <w:rsid w:val="0058668B"/>
    <w:rsid w:val="0058674B"/>
    <w:rsid w:val="00586A67"/>
    <w:rsid w:val="00586BDE"/>
    <w:rsid w:val="005878A5"/>
    <w:rsid w:val="00591048"/>
    <w:rsid w:val="005937DC"/>
    <w:rsid w:val="00593800"/>
    <w:rsid w:val="00595B59"/>
    <w:rsid w:val="0059657F"/>
    <w:rsid w:val="00596F7C"/>
    <w:rsid w:val="005A023B"/>
    <w:rsid w:val="005A0429"/>
    <w:rsid w:val="005A08C5"/>
    <w:rsid w:val="005A0D87"/>
    <w:rsid w:val="005A133D"/>
    <w:rsid w:val="005A17B1"/>
    <w:rsid w:val="005A24E9"/>
    <w:rsid w:val="005A3952"/>
    <w:rsid w:val="005A46F7"/>
    <w:rsid w:val="005A4E90"/>
    <w:rsid w:val="005A5745"/>
    <w:rsid w:val="005A6683"/>
    <w:rsid w:val="005A67C9"/>
    <w:rsid w:val="005A6D7E"/>
    <w:rsid w:val="005B0E24"/>
    <w:rsid w:val="005B122F"/>
    <w:rsid w:val="005B193D"/>
    <w:rsid w:val="005B1F15"/>
    <w:rsid w:val="005B3E23"/>
    <w:rsid w:val="005B3F53"/>
    <w:rsid w:val="005B4416"/>
    <w:rsid w:val="005B4AA7"/>
    <w:rsid w:val="005B4EE5"/>
    <w:rsid w:val="005B4F1F"/>
    <w:rsid w:val="005B50C1"/>
    <w:rsid w:val="005B5C1C"/>
    <w:rsid w:val="005B6412"/>
    <w:rsid w:val="005B6E87"/>
    <w:rsid w:val="005B7BAE"/>
    <w:rsid w:val="005C019D"/>
    <w:rsid w:val="005C0945"/>
    <w:rsid w:val="005C34D3"/>
    <w:rsid w:val="005C3BB8"/>
    <w:rsid w:val="005C3D96"/>
    <w:rsid w:val="005C453E"/>
    <w:rsid w:val="005C4700"/>
    <w:rsid w:val="005C4971"/>
    <w:rsid w:val="005C4CA3"/>
    <w:rsid w:val="005C4E15"/>
    <w:rsid w:val="005C4F05"/>
    <w:rsid w:val="005C5117"/>
    <w:rsid w:val="005C5E2E"/>
    <w:rsid w:val="005C6F72"/>
    <w:rsid w:val="005C74BE"/>
    <w:rsid w:val="005C7508"/>
    <w:rsid w:val="005C7CB5"/>
    <w:rsid w:val="005D06C3"/>
    <w:rsid w:val="005D2673"/>
    <w:rsid w:val="005D2C1E"/>
    <w:rsid w:val="005D3059"/>
    <w:rsid w:val="005D30FE"/>
    <w:rsid w:val="005D3DFE"/>
    <w:rsid w:val="005D3F85"/>
    <w:rsid w:val="005D44FB"/>
    <w:rsid w:val="005D47F0"/>
    <w:rsid w:val="005D4927"/>
    <w:rsid w:val="005D4C01"/>
    <w:rsid w:val="005D64DA"/>
    <w:rsid w:val="005E0178"/>
    <w:rsid w:val="005E0B36"/>
    <w:rsid w:val="005E0BE2"/>
    <w:rsid w:val="005E0DCD"/>
    <w:rsid w:val="005E18C3"/>
    <w:rsid w:val="005E4724"/>
    <w:rsid w:val="005E5985"/>
    <w:rsid w:val="005E605C"/>
    <w:rsid w:val="005E70FA"/>
    <w:rsid w:val="005E73EF"/>
    <w:rsid w:val="005E7768"/>
    <w:rsid w:val="005E7924"/>
    <w:rsid w:val="005E7E39"/>
    <w:rsid w:val="005F08EC"/>
    <w:rsid w:val="005F0CC6"/>
    <w:rsid w:val="005F2716"/>
    <w:rsid w:val="005F32D7"/>
    <w:rsid w:val="005F3439"/>
    <w:rsid w:val="005F4FD3"/>
    <w:rsid w:val="005F55A3"/>
    <w:rsid w:val="005F55F8"/>
    <w:rsid w:val="005F563C"/>
    <w:rsid w:val="005F57B4"/>
    <w:rsid w:val="005F7EA5"/>
    <w:rsid w:val="006002C5"/>
    <w:rsid w:val="006003DF"/>
    <w:rsid w:val="00600757"/>
    <w:rsid w:val="00601791"/>
    <w:rsid w:val="00601975"/>
    <w:rsid w:val="00601BCD"/>
    <w:rsid w:val="00602472"/>
    <w:rsid w:val="006033BC"/>
    <w:rsid w:val="00603A72"/>
    <w:rsid w:val="00603E4A"/>
    <w:rsid w:val="0060469B"/>
    <w:rsid w:val="00605377"/>
    <w:rsid w:val="00606DB6"/>
    <w:rsid w:val="006077D0"/>
    <w:rsid w:val="00607B3F"/>
    <w:rsid w:val="00607FC1"/>
    <w:rsid w:val="0061035E"/>
    <w:rsid w:val="00610721"/>
    <w:rsid w:val="00610C2A"/>
    <w:rsid w:val="0061230B"/>
    <w:rsid w:val="0061252C"/>
    <w:rsid w:val="00613D90"/>
    <w:rsid w:val="00614C64"/>
    <w:rsid w:val="0061574F"/>
    <w:rsid w:val="0061624C"/>
    <w:rsid w:val="00617472"/>
    <w:rsid w:val="00617873"/>
    <w:rsid w:val="00617E12"/>
    <w:rsid w:val="00620C10"/>
    <w:rsid w:val="00620F88"/>
    <w:rsid w:val="00621321"/>
    <w:rsid w:val="00621F49"/>
    <w:rsid w:val="00622066"/>
    <w:rsid w:val="006226BC"/>
    <w:rsid w:val="006229C1"/>
    <w:rsid w:val="00622B58"/>
    <w:rsid w:val="00624011"/>
    <w:rsid w:val="00624174"/>
    <w:rsid w:val="00627F97"/>
    <w:rsid w:val="0063019F"/>
    <w:rsid w:val="006303E5"/>
    <w:rsid w:val="0063052A"/>
    <w:rsid w:val="00630F44"/>
    <w:rsid w:val="00631D63"/>
    <w:rsid w:val="00631E0E"/>
    <w:rsid w:val="006320EF"/>
    <w:rsid w:val="006325B4"/>
    <w:rsid w:val="006327AB"/>
    <w:rsid w:val="006337E2"/>
    <w:rsid w:val="00633BA6"/>
    <w:rsid w:val="00634897"/>
    <w:rsid w:val="00634E97"/>
    <w:rsid w:val="0063578B"/>
    <w:rsid w:val="00635AC5"/>
    <w:rsid w:val="00636497"/>
    <w:rsid w:val="006368A4"/>
    <w:rsid w:val="00636BCC"/>
    <w:rsid w:val="006375D1"/>
    <w:rsid w:val="00637A74"/>
    <w:rsid w:val="006409D7"/>
    <w:rsid w:val="0064129D"/>
    <w:rsid w:val="0064236C"/>
    <w:rsid w:val="00642655"/>
    <w:rsid w:val="006428A0"/>
    <w:rsid w:val="00642D5B"/>
    <w:rsid w:val="00643BE2"/>
    <w:rsid w:val="006445B6"/>
    <w:rsid w:val="0064474D"/>
    <w:rsid w:val="00644AC1"/>
    <w:rsid w:val="00644DBB"/>
    <w:rsid w:val="00646ADC"/>
    <w:rsid w:val="00646C17"/>
    <w:rsid w:val="00647135"/>
    <w:rsid w:val="006473E3"/>
    <w:rsid w:val="00647DE5"/>
    <w:rsid w:val="0065104B"/>
    <w:rsid w:val="0065105F"/>
    <w:rsid w:val="006514B9"/>
    <w:rsid w:val="006517D0"/>
    <w:rsid w:val="006525CF"/>
    <w:rsid w:val="0065310A"/>
    <w:rsid w:val="00653F10"/>
    <w:rsid w:val="00654051"/>
    <w:rsid w:val="006540F5"/>
    <w:rsid w:val="00654BFA"/>
    <w:rsid w:val="00654F63"/>
    <w:rsid w:val="00654F94"/>
    <w:rsid w:val="0065544C"/>
    <w:rsid w:val="006557C0"/>
    <w:rsid w:val="006565A2"/>
    <w:rsid w:val="00656D64"/>
    <w:rsid w:val="0065702D"/>
    <w:rsid w:val="00660F34"/>
    <w:rsid w:val="006613DA"/>
    <w:rsid w:val="006622BE"/>
    <w:rsid w:val="00662682"/>
    <w:rsid w:val="0066275E"/>
    <w:rsid w:val="00663C2D"/>
    <w:rsid w:val="00663D41"/>
    <w:rsid w:val="006640C2"/>
    <w:rsid w:val="00665A62"/>
    <w:rsid w:val="00665C04"/>
    <w:rsid w:val="00665C6B"/>
    <w:rsid w:val="0066633B"/>
    <w:rsid w:val="00666664"/>
    <w:rsid w:val="00666BBB"/>
    <w:rsid w:val="00666C51"/>
    <w:rsid w:val="006670D7"/>
    <w:rsid w:val="0066734B"/>
    <w:rsid w:val="00667FE6"/>
    <w:rsid w:val="00670166"/>
    <w:rsid w:val="00671093"/>
    <w:rsid w:val="0067116D"/>
    <w:rsid w:val="0067185F"/>
    <w:rsid w:val="00671918"/>
    <w:rsid w:val="00671BEF"/>
    <w:rsid w:val="00673034"/>
    <w:rsid w:val="00673292"/>
    <w:rsid w:val="0067337C"/>
    <w:rsid w:val="0067473B"/>
    <w:rsid w:val="00674C3D"/>
    <w:rsid w:val="00674EFA"/>
    <w:rsid w:val="00675AB9"/>
    <w:rsid w:val="00676A5A"/>
    <w:rsid w:val="00676F9F"/>
    <w:rsid w:val="0068259C"/>
    <w:rsid w:val="0068272F"/>
    <w:rsid w:val="00683EB8"/>
    <w:rsid w:val="00683FB0"/>
    <w:rsid w:val="00684722"/>
    <w:rsid w:val="0068496A"/>
    <w:rsid w:val="00684B13"/>
    <w:rsid w:val="00685AE1"/>
    <w:rsid w:val="0068602C"/>
    <w:rsid w:val="0068666D"/>
    <w:rsid w:val="00687132"/>
    <w:rsid w:val="00687361"/>
    <w:rsid w:val="006904BC"/>
    <w:rsid w:val="006906A3"/>
    <w:rsid w:val="00690EB8"/>
    <w:rsid w:val="00691D53"/>
    <w:rsid w:val="00692002"/>
    <w:rsid w:val="00692087"/>
    <w:rsid w:val="006945D8"/>
    <w:rsid w:val="00694A09"/>
    <w:rsid w:val="006953C0"/>
    <w:rsid w:val="00696244"/>
    <w:rsid w:val="00696C39"/>
    <w:rsid w:val="006A05B7"/>
    <w:rsid w:val="006A3799"/>
    <w:rsid w:val="006A4DE3"/>
    <w:rsid w:val="006A51FE"/>
    <w:rsid w:val="006A5575"/>
    <w:rsid w:val="006A5938"/>
    <w:rsid w:val="006A5FE5"/>
    <w:rsid w:val="006A6A29"/>
    <w:rsid w:val="006A6EEC"/>
    <w:rsid w:val="006B0193"/>
    <w:rsid w:val="006B0554"/>
    <w:rsid w:val="006B05F0"/>
    <w:rsid w:val="006B1022"/>
    <w:rsid w:val="006B1A68"/>
    <w:rsid w:val="006B1D09"/>
    <w:rsid w:val="006B2F94"/>
    <w:rsid w:val="006B3667"/>
    <w:rsid w:val="006B368E"/>
    <w:rsid w:val="006B4830"/>
    <w:rsid w:val="006B55E8"/>
    <w:rsid w:val="006B5FFF"/>
    <w:rsid w:val="006B721C"/>
    <w:rsid w:val="006B7260"/>
    <w:rsid w:val="006B737D"/>
    <w:rsid w:val="006C08AD"/>
    <w:rsid w:val="006C09A1"/>
    <w:rsid w:val="006C1A9C"/>
    <w:rsid w:val="006C1CEF"/>
    <w:rsid w:val="006C1EEC"/>
    <w:rsid w:val="006C3E68"/>
    <w:rsid w:val="006C41A2"/>
    <w:rsid w:val="006C4D7D"/>
    <w:rsid w:val="006C5991"/>
    <w:rsid w:val="006C6759"/>
    <w:rsid w:val="006C6B33"/>
    <w:rsid w:val="006C7531"/>
    <w:rsid w:val="006C7CF2"/>
    <w:rsid w:val="006C7FBC"/>
    <w:rsid w:val="006D045A"/>
    <w:rsid w:val="006D0FD1"/>
    <w:rsid w:val="006D10DE"/>
    <w:rsid w:val="006D1231"/>
    <w:rsid w:val="006D24CA"/>
    <w:rsid w:val="006D2C0C"/>
    <w:rsid w:val="006D3961"/>
    <w:rsid w:val="006D586B"/>
    <w:rsid w:val="006D630F"/>
    <w:rsid w:val="006D67ED"/>
    <w:rsid w:val="006D69B2"/>
    <w:rsid w:val="006D69C6"/>
    <w:rsid w:val="006D7104"/>
    <w:rsid w:val="006D7244"/>
    <w:rsid w:val="006D726A"/>
    <w:rsid w:val="006D762A"/>
    <w:rsid w:val="006E0039"/>
    <w:rsid w:val="006E00A0"/>
    <w:rsid w:val="006E0979"/>
    <w:rsid w:val="006E0F43"/>
    <w:rsid w:val="006E1B84"/>
    <w:rsid w:val="006E50C9"/>
    <w:rsid w:val="006E5199"/>
    <w:rsid w:val="006E6BF4"/>
    <w:rsid w:val="006E7B14"/>
    <w:rsid w:val="006F0E34"/>
    <w:rsid w:val="006F24ED"/>
    <w:rsid w:val="006F2B11"/>
    <w:rsid w:val="006F2CE0"/>
    <w:rsid w:val="006F3154"/>
    <w:rsid w:val="006F32D1"/>
    <w:rsid w:val="006F6974"/>
    <w:rsid w:val="006F740F"/>
    <w:rsid w:val="007001C8"/>
    <w:rsid w:val="00700E8E"/>
    <w:rsid w:val="007027D0"/>
    <w:rsid w:val="00702D49"/>
    <w:rsid w:val="007033C1"/>
    <w:rsid w:val="00703F1B"/>
    <w:rsid w:val="00704E63"/>
    <w:rsid w:val="0070646B"/>
    <w:rsid w:val="00710FE8"/>
    <w:rsid w:val="0071157A"/>
    <w:rsid w:val="00711AAE"/>
    <w:rsid w:val="00712046"/>
    <w:rsid w:val="007132E8"/>
    <w:rsid w:val="007134D5"/>
    <w:rsid w:val="00713962"/>
    <w:rsid w:val="00713B22"/>
    <w:rsid w:val="007145FD"/>
    <w:rsid w:val="007146EE"/>
    <w:rsid w:val="00714813"/>
    <w:rsid w:val="00714B6F"/>
    <w:rsid w:val="007154FB"/>
    <w:rsid w:val="007163F8"/>
    <w:rsid w:val="00716AB2"/>
    <w:rsid w:val="00716E49"/>
    <w:rsid w:val="007179C4"/>
    <w:rsid w:val="00720176"/>
    <w:rsid w:val="00720183"/>
    <w:rsid w:val="00720DD9"/>
    <w:rsid w:val="00722099"/>
    <w:rsid w:val="00722229"/>
    <w:rsid w:val="00722727"/>
    <w:rsid w:val="007230E5"/>
    <w:rsid w:val="00723177"/>
    <w:rsid w:val="00725AD2"/>
    <w:rsid w:val="00725F80"/>
    <w:rsid w:val="00726206"/>
    <w:rsid w:val="00727C1E"/>
    <w:rsid w:val="0073117A"/>
    <w:rsid w:val="007314A7"/>
    <w:rsid w:val="00731CC3"/>
    <w:rsid w:val="00732EFA"/>
    <w:rsid w:val="00733354"/>
    <w:rsid w:val="00733DD6"/>
    <w:rsid w:val="0073431D"/>
    <w:rsid w:val="00734D04"/>
    <w:rsid w:val="0073609F"/>
    <w:rsid w:val="007361D5"/>
    <w:rsid w:val="00736380"/>
    <w:rsid w:val="00736731"/>
    <w:rsid w:val="007371F2"/>
    <w:rsid w:val="00737559"/>
    <w:rsid w:val="0074015A"/>
    <w:rsid w:val="00742728"/>
    <w:rsid w:val="007428EA"/>
    <w:rsid w:val="00742EB1"/>
    <w:rsid w:val="00743342"/>
    <w:rsid w:val="00743747"/>
    <w:rsid w:val="00743C6B"/>
    <w:rsid w:val="00743E01"/>
    <w:rsid w:val="00744542"/>
    <w:rsid w:val="00744D2C"/>
    <w:rsid w:val="00744EEC"/>
    <w:rsid w:val="007457D0"/>
    <w:rsid w:val="00745D26"/>
    <w:rsid w:val="007464A7"/>
    <w:rsid w:val="0074680D"/>
    <w:rsid w:val="00747808"/>
    <w:rsid w:val="00750F62"/>
    <w:rsid w:val="00751D28"/>
    <w:rsid w:val="00753075"/>
    <w:rsid w:val="0075319B"/>
    <w:rsid w:val="00754225"/>
    <w:rsid w:val="007545DF"/>
    <w:rsid w:val="00755538"/>
    <w:rsid w:val="00755EDF"/>
    <w:rsid w:val="00756B0E"/>
    <w:rsid w:val="007572EA"/>
    <w:rsid w:val="00757899"/>
    <w:rsid w:val="007602AE"/>
    <w:rsid w:val="00760503"/>
    <w:rsid w:val="0076138A"/>
    <w:rsid w:val="00762D65"/>
    <w:rsid w:val="00762FE7"/>
    <w:rsid w:val="007631B4"/>
    <w:rsid w:val="00763228"/>
    <w:rsid w:val="007644DE"/>
    <w:rsid w:val="0076470A"/>
    <w:rsid w:val="00764A29"/>
    <w:rsid w:val="00764ABB"/>
    <w:rsid w:val="0076592F"/>
    <w:rsid w:val="00765FB8"/>
    <w:rsid w:val="007660E1"/>
    <w:rsid w:val="00770515"/>
    <w:rsid w:val="00771006"/>
    <w:rsid w:val="0077234A"/>
    <w:rsid w:val="0077340D"/>
    <w:rsid w:val="00773C45"/>
    <w:rsid w:val="0077458B"/>
    <w:rsid w:val="00774A2B"/>
    <w:rsid w:val="00775B54"/>
    <w:rsid w:val="00775E94"/>
    <w:rsid w:val="007761D5"/>
    <w:rsid w:val="00777A9B"/>
    <w:rsid w:val="00777AC5"/>
    <w:rsid w:val="00777BBC"/>
    <w:rsid w:val="00777DAE"/>
    <w:rsid w:val="00777F66"/>
    <w:rsid w:val="0078086D"/>
    <w:rsid w:val="0078098C"/>
    <w:rsid w:val="00780BDF"/>
    <w:rsid w:val="0078108A"/>
    <w:rsid w:val="00781B2C"/>
    <w:rsid w:val="0078258B"/>
    <w:rsid w:val="00783B50"/>
    <w:rsid w:val="00783FA8"/>
    <w:rsid w:val="00784117"/>
    <w:rsid w:val="00785EE8"/>
    <w:rsid w:val="0078602A"/>
    <w:rsid w:val="007860F9"/>
    <w:rsid w:val="00786E66"/>
    <w:rsid w:val="00791181"/>
    <w:rsid w:val="00791352"/>
    <w:rsid w:val="00791693"/>
    <w:rsid w:val="007927F5"/>
    <w:rsid w:val="00793950"/>
    <w:rsid w:val="0079500C"/>
    <w:rsid w:val="00795A7B"/>
    <w:rsid w:val="007966D7"/>
    <w:rsid w:val="00796CF7"/>
    <w:rsid w:val="00797271"/>
    <w:rsid w:val="00797FC8"/>
    <w:rsid w:val="007A0146"/>
    <w:rsid w:val="007A0654"/>
    <w:rsid w:val="007A15FF"/>
    <w:rsid w:val="007A1D90"/>
    <w:rsid w:val="007A223C"/>
    <w:rsid w:val="007A2A7E"/>
    <w:rsid w:val="007A39D6"/>
    <w:rsid w:val="007A3BAF"/>
    <w:rsid w:val="007A3FC5"/>
    <w:rsid w:val="007A4BAB"/>
    <w:rsid w:val="007A5785"/>
    <w:rsid w:val="007A6720"/>
    <w:rsid w:val="007A723E"/>
    <w:rsid w:val="007A7E6D"/>
    <w:rsid w:val="007B0E4F"/>
    <w:rsid w:val="007B10F2"/>
    <w:rsid w:val="007B1342"/>
    <w:rsid w:val="007B1DCC"/>
    <w:rsid w:val="007B1F25"/>
    <w:rsid w:val="007B2CD3"/>
    <w:rsid w:val="007B2D72"/>
    <w:rsid w:val="007B2E9F"/>
    <w:rsid w:val="007B3825"/>
    <w:rsid w:val="007B38B9"/>
    <w:rsid w:val="007B40A9"/>
    <w:rsid w:val="007B43C0"/>
    <w:rsid w:val="007B54D9"/>
    <w:rsid w:val="007B55E9"/>
    <w:rsid w:val="007B5909"/>
    <w:rsid w:val="007B68B1"/>
    <w:rsid w:val="007B6B88"/>
    <w:rsid w:val="007B6FF1"/>
    <w:rsid w:val="007B7649"/>
    <w:rsid w:val="007B7EDC"/>
    <w:rsid w:val="007B7FF4"/>
    <w:rsid w:val="007C06B4"/>
    <w:rsid w:val="007C0D33"/>
    <w:rsid w:val="007C136B"/>
    <w:rsid w:val="007C19DA"/>
    <w:rsid w:val="007C2FB0"/>
    <w:rsid w:val="007C32E6"/>
    <w:rsid w:val="007C6033"/>
    <w:rsid w:val="007C610E"/>
    <w:rsid w:val="007C66F5"/>
    <w:rsid w:val="007C7639"/>
    <w:rsid w:val="007C7914"/>
    <w:rsid w:val="007D003D"/>
    <w:rsid w:val="007D02A3"/>
    <w:rsid w:val="007D0F9C"/>
    <w:rsid w:val="007D12E6"/>
    <w:rsid w:val="007D1641"/>
    <w:rsid w:val="007D1FCE"/>
    <w:rsid w:val="007D20DC"/>
    <w:rsid w:val="007D5710"/>
    <w:rsid w:val="007D5A92"/>
    <w:rsid w:val="007D7230"/>
    <w:rsid w:val="007D72E0"/>
    <w:rsid w:val="007D7B79"/>
    <w:rsid w:val="007E0429"/>
    <w:rsid w:val="007E0CEA"/>
    <w:rsid w:val="007E106C"/>
    <w:rsid w:val="007E20C6"/>
    <w:rsid w:val="007E25F5"/>
    <w:rsid w:val="007E3046"/>
    <w:rsid w:val="007E5000"/>
    <w:rsid w:val="007E5B6A"/>
    <w:rsid w:val="007E7820"/>
    <w:rsid w:val="007E791F"/>
    <w:rsid w:val="007F0C8D"/>
    <w:rsid w:val="007F0E1E"/>
    <w:rsid w:val="007F1890"/>
    <w:rsid w:val="007F311D"/>
    <w:rsid w:val="007F3C06"/>
    <w:rsid w:val="007F4457"/>
    <w:rsid w:val="007F5E10"/>
    <w:rsid w:val="007F62EA"/>
    <w:rsid w:val="007F77D4"/>
    <w:rsid w:val="007F7A4A"/>
    <w:rsid w:val="007F7C99"/>
    <w:rsid w:val="007F7FE2"/>
    <w:rsid w:val="0080007E"/>
    <w:rsid w:val="008004A9"/>
    <w:rsid w:val="00800D89"/>
    <w:rsid w:val="00801186"/>
    <w:rsid w:val="0080168B"/>
    <w:rsid w:val="0080184F"/>
    <w:rsid w:val="00801F03"/>
    <w:rsid w:val="008036A4"/>
    <w:rsid w:val="00803723"/>
    <w:rsid w:val="0080389E"/>
    <w:rsid w:val="008041B2"/>
    <w:rsid w:val="008056C8"/>
    <w:rsid w:val="00805DC9"/>
    <w:rsid w:val="00806A83"/>
    <w:rsid w:val="00806C5F"/>
    <w:rsid w:val="008075C2"/>
    <w:rsid w:val="00807D4E"/>
    <w:rsid w:val="0081359C"/>
    <w:rsid w:val="00814403"/>
    <w:rsid w:val="00814B66"/>
    <w:rsid w:val="00815EEB"/>
    <w:rsid w:val="00816505"/>
    <w:rsid w:val="008169D9"/>
    <w:rsid w:val="00817A2F"/>
    <w:rsid w:val="008201DC"/>
    <w:rsid w:val="00820362"/>
    <w:rsid w:val="008204F3"/>
    <w:rsid w:val="00820C50"/>
    <w:rsid w:val="00820C8C"/>
    <w:rsid w:val="00821455"/>
    <w:rsid w:val="008215E2"/>
    <w:rsid w:val="00821C3C"/>
    <w:rsid w:val="00822369"/>
    <w:rsid w:val="00822512"/>
    <w:rsid w:val="00823592"/>
    <w:rsid w:val="0082397A"/>
    <w:rsid w:val="0082598F"/>
    <w:rsid w:val="00827815"/>
    <w:rsid w:val="0082795C"/>
    <w:rsid w:val="00827D65"/>
    <w:rsid w:val="00827F1F"/>
    <w:rsid w:val="00831FB0"/>
    <w:rsid w:val="008323C3"/>
    <w:rsid w:val="0083286F"/>
    <w:rsid w:val="00832AC3"/>
    <w:rsid w:val="0083348B"/>
    <w:rsid w:val="0083487C"/>
    <w:rsid w:val="008357E1"/>
    <w:rsid w:val="008358C3"/>
    <w:rsid w:val="00835B4A"/>
    <w:rsid w:val="00835BE2"/>
    <w:rsid w:val="008364D1"/>
    <w:rsid w:val="00836673"/>
    <w:rsid w:val="00836F63"/>
    <w:rsid w:val="008374A1"/>
    <w:rsid w:val="00840386"/>
    <w:rsid w:val="00840773"/>
    <w:rsid w:val="008419F9"/>
    <w:rsid w:val="00841B85"/>
    <w:rsid w:val="00843E19"/>
    <w:rsid w:val="00844059"/>
    <w:rsid w:val="00844166"/>
    <w:rsid w:val="008444B8"/>
    <w:rsid w:val="008448CC"/>
    <w:rsid w:val="00844D84"/>
    <w:rsid w:val="00844E37"/>
    <w:rsid w:val="008458F7"/>
    <w:rsid w:val="00846322"/>
    <w:rsid w:val="008463AD"/>
    <w:rsid w:val="008464B0"/>
    <w:rsid w:val="00847492"/>
    <w:rsid w:val="00847AE4"/>
    <w:rsid w:val="00850BE7"/>
    <w:rsid w:val="00851F4F"/>
    <w:rsid w:val="00853968"/>
    <w:rsid w:val="008553A6"/>
    <w:rsid w:val="00855408"/>
    <w:rsid w:val="00855970"/>
    <w:rsid w:val="00855EBA"/>
    <w:rsid w:val="00857171"/>
    <w:rsid w:val="0085736A"/>
    <w:rsid w:val="00857826"/>
    <w:rsid w:val="00857AF1"/>
    <w:rsid w:val="00857B52"/>
    <w:rsid w:val="00857D03"/>
    <w:rsid w:val="00857D67"/>
    <w:rsid w:val="00857DF9"/>
    <w:rsid w:val="00860512"/>
    <w:rsid w:val="0086093B"/>
    <w:rsid w:val="00860A90"/>
    <w:rsid w:val="0086103D"/>
    <w:rsid w:val="008614AD"/>
    <w:rsid w:val="00861D60"/>
    <w:rsid w:val="0086225D"/>
    <w:rsid w:val="00862B4D"/>
    <w:rsid w:val="0086326E"/>
    <w:rsid w:val="0086413F"/>
    <w:rsid w:val="0086416E"/>
    <w:rsid w:val="008649DA"/>
    <w:rsid w:val="00864E84"/>
    <w:rsid w:val="00865425"/>
    <w:rsid w:val="00865AA5"/>
    <w:rsid w:val="0086622F"/>
    <w:rsid w:val="0086760C"/>
    <w:rsid w:val="008679D5"/>
    <w:rsid w:val="00867DC9"/>
    <w:rsid w:val="00867E4F"/>
    <w:rsid w:val="00870761"/>
    <w:rsid w:val="008728F0"/>
    <w:rsid w:val="00872F2F"/>
    <w:rsid w:val="00873416"/>
    <w:rsid w:val="00873B0B"/>
    <w:rsid w:val="0087462F"/>
    <w:rsid w:val="0087489E"/>
    <w:rsid w:val="00874A07"/>
    <w:rsid w:val="00874A43"/>
    <w:rsid w:val="00876C8E"/>
    <w:rsid w:val="008773E3"/>
    <w:rsid w:val="00877535"/>
    <w:rsid w:val="0087757C"/>
    <w:rsid w:val="008776D2"/>
    <w:rsid w:val="00881152"/>
    <w:rsid w:val="0088139B"/>
    <w:rsid w:val="00883C72"/>
    <w:rsid w:val="008840BA"/>
    <w:rsid w:val="00884168"/>
    <w:rsid w:val="0088455E"/>
    <w:rsid w:val="00885164"/>
    <w:rsid w:val="008863C1"/>
    <w:rsid w:val="00886BB4"/>
    <w:rsid w:val="00887415"/>
    <w:rsid w:val="0088784C"/>
    <w:rsid w:val="00887860"/>
    <w:rsid w:val="00887E30"/>
    <w:rsid w:val="00890941"/>
    <w:rsid w:val="00890EB9"/>
    <w:rsid w:val="00890FCC"/>
    <w:rsid w:val="00891984"/>
    <w:rsid w:val="00891AED"/>
    <w:rsid w:val="00893E8A"/>
    <w:rsid w:val="00894A86"/>
    <w:rsid w:val="00895A68"/>
    <w:rsid w:val="00895E48"/>
    <w:rsid w:val="0089691C"/>
    <w:rsid w:val="008977BE"/>
    <w:rsid w:val="00897CC5"/>
    <w:rsid w:val="008A0232"/>
    <w:rsid w:val="008A0E96"/>
    <w:rsid w:val="008A2A08"/>
    <w:rsid w:val="008A3186"/>
    <w:rsid w:val="008A3768"/>
    <w:rsid w:val="008A49F0"/>
    <w:rsid w:val="008A5661"/>
    <w:rsid w:val="008A5E57"/>
    <w:rsid w:val="008A5FB0"/>
    <w:rsid w:val="008A618D"/>
    <w:rsid w:val="008A69F1"/>
    <w:rsid w:val="008A76D7"/>
    <w:rsid w:val="008A7F8D"/>
    <w:rsid w:val="008B0B13"/>
    <w:rsid w:val="008B0F46"/>
    <w:rsid w:val="008B0F4D"/>
    <w:rsid w:val="008B1114"/>
    <w:rsid w:val="008B2164"/>
    <w:rsid w:val="008B3324"/>
    <w:rsid w:val="008B382D"/>
    <w:rsid w:val="008B4B8C"/>
    <w:rsid w:val="008B4EB6"/>
    <w:rsid w:val="008B5AB9"/>
    <w:rsid w:val="008B696B"/>
    <w:rsid w:val="008B6D20"/>
    <w:rsid w:val="008B7658"/>
    <w:rsid w:val="008C013E"/>
    <w:rsid w:val="008C0413"/>
    <w:rsid w:val="008C163F"/>
    <w:rsid w:val="008C2A5D"/>
    <w:rsid w:val="008C3442"/>
    <w:rsid w:val="008C40FA"/>
    <w:rsid w:val="008C5B80"/>
    <w:rsid w:val="008C60E9"/>
    <w:rsid w:val="008C64B3"/>
    <w:rsid w:val="008C71F1"/>
    <w:rsid w:val="008C7DA4"/>
    <w:rsid w:val="008C7F27"/>
    <w:rsid w:val="008D0FD2"/>
    <w:rsid w:val="008D1112"/>
    <w:rsid w:val="008D170D"/>
    <w:rsid w:val="008D1791"/>
    <w:rsid w:val="008D240E"/>
    <w:rsid w:val="008D3F4C"/>
    <w:rsid w:val="008D455D"/>
    <w:rsid w:val="008D6D8B"/>
    <w:rsid w:val="008D705D"/>
    <w:rsid w:val="008D77BB"/>
    <w:rsid w:val="008D7F80"/>
    <w:rsid w:val="008E08F7"/>
    <w:rsid w:val="008E177D"/>
    <w:rsid w:val="008E1BCA"/>
    <w:rsid w:val="008E1E42"/>
    <w:rsid w:val="008E2BCB"/>
    <w:rsid w:val="008E379D"/>
    <w:rsid w:val="008E45FE"/>
    <w:rsid w:val="008E4E0E"/>
    <w:rsid w:val="008E5342"/>
    <w:rsid w:val="008E6B58"/>
    <w:rsid w:val="008E6CD8"/>
    <w:rsid w:val="008E6DBE"/>
    <w:rsid w:val="008E6EFC"/>
    <w:rsid w:val="008E781D"/>
    <w:rsid w:val="008F05B3"/>
    <w:rsid w:val="008F0A8D"/>
    <w:rsid w:val="008F12A7"/>
    <w:rsid w:val="008F15B0"/>
    <w:rsid w:val="008F1DC1"/>
    <w:rsid w:val="008F2090"/>
    <w:rsid w:val="008F2549"/>
    <w:rsid w:val="008F2A8C"/>
    <w:rsid w:val="008F2DC9"/>
    <w:rsid w:val="008F3200"/>
    <w:rsid w:val="008F52FB"/>
    <w:rsid w:val="008F5D1B"/>
    <w:rsid w:val="008F6EED"/>
    <w:rsid w:val="008F7610"/>
    <w:rsid w:val="008F76CA"/>
    <w:rsid w:val="00900F9B"/>
    <w:rsid w:val="00901327"/>
    <w:rsid w:val="0090273D"/>
    <w:rsid w:val="00902810"/>
    <w:rsid w:val="00902935"/>
    <w:rsid w:val="00903038"/>
    <w:rsid w:val="00903061"/>
    <w:rsid w:val="00903064"/>
    <w:rsid w:val="0090374A"/>
    <w:rsid w:val="009038CA"/>
    <w:rsid w:val="00904188"/>
    <w:rsid w:val="00904338"/>
    <w:rsid w:val="00904537"/>
    <w:rsid w:val="0090483A"/>
    <w:rsid w:val="00904FDA"/>
    <w:rsid w:val="0090553F"/>
    <w:rsid w:val="00905962"/>
    <w:rsid w:val="009064EB"/>
    <w:rsid w:val="00907633"/>
    <w:rsid w:val="009079F7"/>
    <w:rsid w:val="00910108"/>
    <w:rsid w:val="009101D4"/>
    <w:rsid w:val="0091033C"/>
    <w:rsid w:val="009104AA"/>
    <w:rsid w:val="00910D27"/>
    <w:rsid w:val="00912FD0"/>
    <w:rsid w:val="009131D2"/>
    <w:rsid w:val="00913269"/>
    <w:rsid w:val="009140D0"/>
    <w:rsid w:val="00915DD0"/>
    <w:rsid w:val="009167DF"/>
    <w:rsid w:val="0091682E"/>
    <w:rsid w:val="00917279"/>
    <w:rsid w:val="0091756C"/>
    <w:rsid w:val="00917AFE"/>
    <w:rsid w:val="00920581"/>
    <w:rsid w:val="00920CF0"/>
    <w:rsid w:val="009213EA"/>
    <w:rsid w:val="009217E7"/>
    <w:rsid w:val="009223AB"/>
    <w:rsid w:val="00922E39"/>
    <w:rsid w:val="009241CD"/>
    <w:rsid w:val="00925E0B"/>
    <w:rsid w:val="009265FA"/>
    <w:rsid w:val="00926D99"/>
    <w:rsid w:val="0092780E"/>
    <w:rsid w:val="009305A0"/>
    <w:rsid w:val="00930751"/>
    <w:rsid w:val="00930C93"/>
    <w:rsid w:val="0093142F"/>
    <w:rsid w:val="00932AD7"/>
    <w:rsid w:val="0093302B"/>
    <w:rsid w:val="00933368"/>
    <w:rsid w:val="0093466B"/>
    <w:rsid w:val="00934AFC"/>
    <w:rsid w:val="00934F9C"/>
    <w:rsid w:val="00936088"/>
    <w:rsid w:val="009367DB"/>
    <w:rsid w:val="009374FD"/>
    <w:rsid w:val="0093767B"/>
    <w:rsid w:val="00937794"/>
    <w:rsid w:val="00937856"/>
    <w:rsid w:val="00937AF5"/>
    <w:rsid w:val="009413BD"/>
    <w:rsid w:val="00945382"/>
    <w:rsid w:val="00945477"/>
    <w:rsid w:val="00945A15"/>
    <w:rsid w:val="009461CC"/>
    <w:rsid w:val="0094697D"/>
    <w:rsid w:val="00947318"/>
    <w:rsid w:val="00947627"/>
    <w:rsid w:val="00950F0C"/>
    <w:rsid w:val="0095102F"/>
    <w:rsid w:val="00952853"/>
    <w:rsid w:val="0095462C"/>
    <w:rsid w:val="00954DF6"/>
    <w:rsid w:val="00955C2B"/>
    <w:rsid w:val="009563B4"/>
    <w:rsid w:val="00956F4B"/>
    <w:rsid w:val="009575BB"/>
    <w:rsid w:val="0096087A"/>
    <w:rsid w:val="00961AE1"/>
    <w:rsid w:val="009625CF"/>
    <w:rsid w:val="00962761"/>
    <w:rsid w:val="00963A6D"/>
    <w:rsid w:val="00963BC3"/>
    <w:rsid w:val="00965401"/>
    <w:rsid w:val="0096575A"/>
    <w:rsid w:val="009657AB"/>
    <w:rsid w:val="0097056B"/>
    <w:rsid w:val="009706B3"/>
    <w:rsid w:val="00971B09"/>
    <w:rsid w:val="0097207D"/>
    <w:rsid w:val="00972BAE"/>
    <w:rsid w:val="009743D9"/>
    <w:rsid w:val="0097460F"/>
    <w:rsid w:val="00974B78"/>
    <w:rsid w:val="00974CD3"/>
    <w:rsid w:val="00974E61"/>
    <w:rsid w:val="0097506C"/>
    <w:rsid w:val="00975596"/>
    <w:rsid w:val="0097669F"/>
    <w:rsid w:val="00977018"/>
    <w:rsid w:val="00977E03"/>
    <w:rsid w:val="00982DFC"/>
    <w:rsid w:val="00983910"/>
    <w:rsid w:val="00983FBB"/>
    <w:rsid w:val="00984949"/>
    <w:rsid w:val="009849B6"/>
    <w:rsid w:val="009853B6"/>
    <w:rsid w:val="009854C4"/>
    <w:rsid w:val="009863F7"/>
    <w:rsid w:val="009873A2"/>
    <w:rsid w:val="00987779"/>
    <w:rsid w:val="00990A15"/>
    <w:rsid w:val="009935B1"/>
    <w:rsid w:val="009935C1"/>
    <w:rsid w:val="00994314"/>
    <w:rsid w:val="0099451D"/>
    <w:rsid w:val="00997991"/>
    <w:rsid w:val="00997A8A"/>
    <w:rsid w:val="00997F99"/>
    <w:rsid w:val="009A019A"/>
    <w:rsid w:val="009A0569"/>
    <w:rsid w:val="009A07BB"/>
    <w:rsid w:val="009A1620"/>
    <w:rsid w:val="009A1FE7"/>
    <w:rsid w:val="009A2977"/>
    <w:rsid w:val="009A2DBD"/>
    <w:rsid w:val="009A33F9"/>
    <w:rsid w:val="009A36EE"/>
    <w:rsid w:val="009A4147"/>
    <w:rsid w:val="009A4FBA"/>
    <w:rsid w:val="009A5E57"/>
    <w:rsid w:val="009A62EE"/>
    <w:rsid w:val="009A6373"/>
    <w:rsid w:val="009A665C"/>
    <w:rsid w:val="009A686D"/>
    <w:rsid w:val="009A7443"/>
    <w:rsid w:val="009A74CD"/>
    <w:rsid w:val="009A79D6"/>
    <w:rsid w:val="009B034E"/>
    <w:rsid w:val="009B03DE"/>
    <w:rsid w:val="009B0400"/>
    <w:rsid w:val="009B0846"/>
    <w:rsid w:val="009B20B3"/>
    <w:rsid w:val="009B3507"/>
    <w:rsid w:val="009B36CF"/>
    <w:rsid w:val="009B43BB"/>
    <w:rsid w:val="009B5B86"/>
    <w:rsid w:val="009B710B"/>
    <w:rsid w:val="009B7BDD"/>
    <w:rsid w:val="009C0495"/>
    <w:rsid w:val="009C04E5"/>
    <w:rsid w:val="009C0727"/>
    <w:rsid w:val="009C1657"/>
    <w:rsid w:val="009C19F0"/>
    <w:rsid w:val="009C4A52"/>
    <w:rsid w:val="009C5587"/>
    <w:rsid w:val="009C5A3F"/>
    <w:rsid w:val="009C6E90"/>
    <w:rsid w:val="009C71BC"/>
    <w:rsid w:val="009C7A70"/>
    <w:rsid w:val="009D0841"/>
    <w:rsid w:val="009D0F11"/>
    <w:rsid w:val="009D14BC"/>
    <w:rsid w:val="009D1F66"/>
    <w:rsid w:val="009D30A1"/>
    <w:rsid w:val="009D3818"/>
    <w:rsid w:val="009D38DC"/>
    <w:rsid w:val="009D43AB"/>
    <w:rsid w:val="009D53ED"/>
    <w:rsid w:val="009D6679"/>
    <w:rsid w:val="009D66BA"/>
    <w:rsid w:val="009D688B"/>
    <w:rsid w:val="009D69A4"/>
    <w:rsid w:val="009D70D7"/>
    <w:rsid w:val="009D71B2"/>
    <w:rsid w:val="009E0EA6"/>
    <w:rsid w:val="009E1532"/>
    <w:rsid w:val="009E1E8A"/>
    <w:rsid w:val="009E2320"/>
    <w:rsid w:val="009E39B6"/>
    <w:rsid w:val="009E3EC8"/>
    <w:rsid w:val="009E449B"/>
    <w:rsid w:val="009E4AD4"/>
    <w:rsid w:val="009E5F31"/>
    <w:rsid w:val="009E651C"/>
    <w:rsid w:val="009E658C"/>
    <w:rsid w:val="009E6A88"/>
    <w:rsid w:val="009E6C16"/>
    <w:rsid w:val="009E7DBD"/>
    <w:rsid w:val="009F02A9"/>
    <w:rsid w:val="009F062C"/>
    <w:rsid w:val="009F074C"/>
    <w:rsid w:val="009F152E"/>
    <w:rsid w:val="009F1B68"/>
    <w:rsid w:val="009F1BC9"/>
    <w:rsid w:val="009F1C56"/>
    <w:rsid w:val="009F2F36"/>
    <w:rsid w:val="009F3D03"/>
    <w:rsid w:val="009F4900"/>
    <w:rsid w:val="009F4E87"/>
    <w:rsid w:val="009F5D81"/>
    <w:rsid w:val="009F71C4"/>
    <w:rsid w:val="00A005D3"/>
    <w:rsid w:val="00A0110C"/>
    <w:rsid w:val="00A015A2"/>
    <w:rsid w:val="00A01EAF"/>
    <w:rsid w:val="00A032E9"/>
    <w:rsid w:val="00A03435"/>
    <w:rsid w:val="00A036D8"/>
    <w:rsid w:val="00A04936"/>
    <w:rsid w:val="00A057F2"/>
    <w:rsid w:val="00A05D6E"/>
    <w:rsid w:val="00A07783"/>
    <w:rsid w:val="00A07FE2"/>
    <w:rsid w:val="00A10439"/>
    <w:rsid w:val="00A1185D"/>
    <w:rsid w:val="00A12436"/>
    <w:rsid w:val="00A12ABA"/>
    <w:rsid w:val="00A130F5"/>
    <w:rsid w:val="00A13286"/>
    <w:rsid w:val="00A13B56"/>
    <w:rsid w:val="00A13F66"/>
    <w:rsid w:val="00A1405E"/>
    <w:rsid w:val="00A14A4E"/>
    <w:rsid w:val="00A14DF3"/>
    <w:rsid w:val="00A15026"/>
    <w:rsid w:val="00A157D0"/>
    <w:rsid w:val="00A158F0"/>
    <w:rsid w:val="00A15E51"/>
    <w:rsid w:val="00A169C1"/>
    <w:rsid w:val="00A16F53"/>
    <w:rsid w:val="00A17920"/>
    <w:rsid w:val="00A23CCD"/>
    <w:rsid w:val="00A24915"/>
    <w:rsid w:val="00A24A78"/>
    <w:rsid w:val="00A25815"/>
    <w:rsid w:val="00A25C64"/>
    <w:rsid w:val="00A25E95"/>
    <w:rsid w:val="00A25E9D"/>
    <w:rsid w:val="00A2607E"/>
    <w:rsid w:val="00A2634D"/>
    <w:rsid w:val="00A26A98"/>
    <w:rsid w:val="00A275EF"/>
    <w:rsid w:val="00A2789E"/>
    <w:rsid w:val="00A3036D"/>
    <w:rsid w:val="00A3044B"/>
    <w:rsid w:val="00A30C42"/>
    <w:rsid w:val="00A31BCD"/>
    <w:rsid w:val="00A325A2"/>
    <w:rsid w:val="00A32693"/>
    <w:rsid w:val="00A3286D"/>
    <w:rsid w:val="00A33316"/>
    <w:rsid w:val="00A33ADB"/>
    <w:rsid w:val="00A33C3E"/>
    <w:rsid w:val="00A33E59"/>
    <w:rsid w:val="00A34BDE"/>
    <w:rsid w:val="00A35544"/>
    <w:rsid w:val="00A356B9"/>
    <w:rsid w:val="00A3586B"/>
    <w:rsid w:val="00A35C04"/>
    <w:rsid w:val="00A35EE1"/>
    <w:rsid w:val="00A35FFF"/>
    <w:rsid w:val="00A364C0"/>
    <w:rsid w:val="00A3788E"/>
    <w:rsid w:val="00A4100C"/>
    <w:rsid w:val="00A41F00"/>
    <w:rsid w:val="00A41FD3"/>
    <w:rsid w:val="00A42210"/>
    <w:rsid w:val="00A4281C"/>
    <w:rsid w:val="00A4320B"/>
    <w:rsid w:val="00A4354B"/>
    <w:rsid w:val="00A43D92"/>
    <w:rsid w:val="00A44A41"/>
    <w:rsid w:val="00A44F9F"/>
    <w:rsid w:val="00A4589B"/>
    <w:rsid w:val="00A46068"/>
    <w:rsid w:val="00A46AA2"/>
    <w:rsid w:val="00A51FCB"/>
    <w:rsid w:val="00A5255F"/>
    <w:rsid w:val="00A528B6"/>
    <w:rsid w:val="00A52A85"/>
    <w:rsid w:val="00A52E6B"/>
    <w:rsid w:val="00A5364F"/>
    <w:rsid w:val="00A54622"/>
    <w:rsid w:val="00A546BB"/>
    <w:rsid w:val="00A550FF"/>
    <w:rsid w:val="00A55E50"/>
    <w:rsid w:val="00A55ED1"/>
    <w:rsid w:val="00A560C6"/>
    <w:rsid w:val="00A5614A"/>
    <w:rsid w:val="00A56436"/>
    <w:rsid w:val="00A566E3"/>
    <w:rsid w:val="00A56E39"/>
    <w:rsid w:val="00A60940"/>
    <w:rsid w:val="00A610DB"/>
    <w:rsid w:val="00A616E3"/>
    <w:rsid w:val="00A63B1C"/>
    <w:rsid w:val="00A64A9E"/>
    <w:rsid w:val="00A64E33"/>
    <w:rsid w:val="00A64E87"/>
    <w:rsid w:val="00A65060"/>
    <w:rsid w:val="00A655A1"/>
    <w:rsid w:val="00A6590A"/>
    <w:rsid w:val="00A65F21"/>
    <w:rsid w:val="00A6636A"/>
    <w:rsid w:val="00A66A21"/>
    <w:rsid w:val="00A66CB6"/>
    <w:rsid w:val="00A66EEF"/>
    <w:rsid w:val="00A7008F"/>
    <w:rsid w:val="00A700C9"/>
    <w:rsid w:val="00A701AF"/>
    <w:rsid w:val="00A701CF"/>
    <w:rsid w:val="00A70460"/>
    <w:rsid w:val="00A70631"/>
    <w:rsid w:val="00A71124"/>
    <w:rsid w:val="00A71EA9"/>
    <w:rsid w:val="00A7217C"/>
    <w:rsid w:val="00A727F8"/>
    <w:rsid w:val="00A734FB"/>
    <w:rsid w:val="00A74046"/>
    <w:rsid w:val="00A74AA4"/>
    <w:rsid w:val="00A74C22"/>
    <w:rsid w:val="00A75223"/>
    <w:rsid w:val="00A756C4"/>
    <w:rsid w:val="00A75D49"/>
    <w:rsid w:val="00A764EA"/>
    <w:rsid w:val="00A77125"/>
    <w:rsid w:val="00A775D5"/>
    <w:rsid w:val="00A77B07"/>
    <w:rsid w:val="00A80271"/>
    <w:rsid w:val="00A805E0"/>
    <w:rsid w:val="00A80E5A"/>
    <w:rsid w:val="00A8100C"/>
    <w:rsid w:val="00A8132F"/>
    <w:rsid w:val="00A814D0"/>
    <w:rsid w:val="00A81B15"/>
    <w:rsid w:val="00A82518"/>
    <w:rsid w:val="00A8266E"/>
    <w:rsid w:val="00A829DD"/>
    <w:rsid w:val="00A82C39"/>
    <w:rsid w:val="00A83DDA"/>
    <w:rsid w:val="00A8405D"/>
    <w:rsid w:val="00A85D33"/>
    <w:rsid w:val="00A85DBC"/>
    <w:rsid w:val="00A86469"/>
    <w:rsid w:val="00A86D58"/>
    <w:rsid w:val="00A90DC8"/>
    <w:rsid w:val="00A911E9"/>
    <w:rsid w:val="00A91C37"/>
    <w:rsid w:val="00A9250F"/>
    <w:rsid w:val="00A92763"/>
    <w:rsid w:val="00A92A79"/>
    <w:rsid w:val="00A92EAF"/>
    <w:rsid w:val="00A92ECA"/>
    <w:rsid w:val="00A93808"/>
    <w:rsid w:val="00A93C1A"/>
    <w:rsid w:val="00A94A47"/>
    <w:rsid w:val="00A9579F"/>
    <w:rsid w:val="00A95D35"/>
    <w:rsid w:val="00A961CC"/>
    <w:rsid w:val="00A97083"/>
    <w:rsid w:val="00A97324"/>
    <w:rsid w:val="00A97E31"/>
    <w:rsid w:val="00AA0AB4"/>
    <w:rsid w:val="00AA127E"/>
    <w:rsid w:val="00AA2E09"/>
    <w:rsid w:val="00AA30DC"/>
    <w:rsid w:val="00AA4138"/>
    <w:rsid w:val="00AA4F2D"/>
    <w:rsid w:val="00AA596D"/>
    <w:rsid w:val="00AA5A53"/>
    <w:rsid w:val="00AA63BB"/>
    <w:rsid w:val="00AA6A71"/>
    <w:rsid w:val="00AA7A65"/>
    <w:rsid w:val="00AB04AF"/>
    <w:rsid w:val="00AB0FB9"/>
    <w:rsid w:val="00AB219C"/>
    <w:rsid w:val="00AB297C"/>
    <w:rsid w:val="00AB3F2B"/>
    <w:rsid w:val="00AB4146"/>
    <w:rsid w:val="00AB4755"/>
    <w:rsid w:val="00AB4B9A"/>
    <w:rsid w:val="00AB5102"/>
    <w:rsid w:val="00AB529B"/>
    <w:rsid w:val="00AB5817"/>
    <w:rsid w:val="00AB6E69"/>
    <w:rsid w:val="00AB71FD"/>
    <w:rsid w:val="00AB7939"/>
    <w:rsid w:val="00AB7B1B"/>
    <w:rsid w:val="00AC0B1D"/>
    <w:rsid w:val="00AC1096"/>
    <w:rsid w:val="00AC1B4A"/>
    <w:rsid w:val="00AC1DE0"/>
    <w:rsid w:val="00AC28FF"/>
    <w:rsid w:val="00AC2BAF"/>
    <w:rsid w:val="00AC2E1D"/>
    <w:rsid w:val="00AC3888"/>
    <w:rsid w:val="00AC394F"/>
    <w:rsid w:val="00AC4305"/>
    <w:rsid w:val="00AC4A09"/>
    <w:rsid w:val="00AC5074"/>
    <w:rsid w:val="00AC66AC"/>
    <w:rsid w:val="00AC70B9"/>
    <w:rsid w:val="00AD0BE7"/>
    <w:rsid w:val="00AD0DB8"/>
    <w:rsid w:val="00AD0F2B"/>
    <w:rsid w:val="00AD11F3"/>
    <w:rsid w:val="00AD1CAF"/>
    <w:rsid w:val="00AD38B4"/>
    <w:rsid w:val="00AD50AA"/>
    <w:rsid w:val="00AD656A"/>
    <w:rsid w:val="00AD6E87"/>
    <w:rsid w:val="00AD7469"/>
    <w:rsid w:val="00AD7AAE"/>
    <w:rsid w:val="00AE0A5E"/>
    <w:rsid w:val="00AE2ADB"/>
    <w:rsid w:val="00AE2BA2"/>
    <w:rsid w:val="00AE3123"/>
    <w:rsid w:val="00AE410A"/>
    <w:rsid w:val="00AE42BC"/>
    <w:rsid w:val="00AE5070"/>
    <w:rsid w:val="00AE5297"/>
    <w:rsid w:val="00AE578C"/>
    <w:rsid w:val="00AE5981"/>
    <w:rsid w:val="00AE6BCE"/>
    <w:rsid w:val="00AE6D59"/>
    <w:rsid w:val="00AE6EE9"/>
    <w:rsid w:val="00AE78E1"/>
    <w:rsid w:val="00AE7CF3"/>
    <w:rsid w:val="00AF091B"/>
    <w:rsid w:val="00AF0E73"/>
    <w:rsid w:val="00AF15BD"/>
    <w:rsid w:val="00AF1A63"/>
    <w:rsid w:val="00AF21FC"/>
    <w:rsid w:val="00AF231F"/>
    <w:rsid w:val="00AF2915"/>
    <w:rsid w:val="00AF2EAD"/>
    <w:rsid w:val="00AF5046"/>
    <w:rsid w:val="00AF574E"/>
    <w:rsid w:val="00AF6710"/>
    <w:rsid w:val="00AF6E62"/>
    <w:rsid w:val="00AF7262"/>
    <w:rsid w:val="00AF79F1"/>
    <w:rsid w:val="00AF7DBE"/>
    <w:rsid w:val="00B0029C"/>
    <w:rsid w:val="00B00D97"/>
    <w:rsid w:val="00B040E4"/>
    <w:rsid w:val="00B0432E"/>
    <w:rsid w:val="00B04AFE"/>
    <w:rsid w:val="00B0589F"/>
    <w:rsid w:val="00B05A6F"/>
    <w:rsid w:val="00B06B6F"/>
    <w:rsid w:val="00B06E40"/>
    <w:rsid w:val="00B07219"/>
    <w:rsid w:val="00B07726"/>
    <w:rsid w:val="00B07FAB"/>
    <w:rsid w:val="00B108C0"/>
    <w:rsid w:val="00B11E8F"/>
    <w:rsid w:val="00B12468"/>
    <w:rsid w:val="00B12D39"/>
    <w:rsid w:val="00B12EF9"/>
    <w:rsid w:val="00B136FD"/>
    <w:rsid w:val="00B1405F"/>
    <w:rsid w:val="00B16F26"/>
    <w:rsid w:val="00B170C3"/>
    <w:rsid w:val="00B1773B"/>
    <w:rsid w:val="00B177E5"/>
    <w:rsid w:val="00B17888"/>
    <w:rsid w:val="00B17DAA"/>
    <w:rsid w:val="00B20319"/>
    <w:rsid w:val="00B2081F"/>
    <w:rsid w:val="00B20E7E"/>
    <w:rsid w:val="00B20EED"/>
    <w:rsid w:val="00B21FA9"/>
    <w:rsid w:val="00B22BAF"/>
    <w:rsid w:val="00B233C6"/>
    <w:rsid w:val="00B237D9"/>
    <w:rsid w:val="00B23CBD"/>
    <w:rsid w:val="00B24D10"/>
    <w:rsid w:val="00B24DA6"/>
    <w:rsid w:val="00B252AA"/>
    <w:rsid w:val="00B253A6"/>
    <w:rsid w:val="00B25686"/>
    <w:rsid w:val="00B256FD"/>
    <w:rsid w:val="00B25C45"/>
    <w:rsid w:val="00B26901"/>
    <w:rsid w:val="00B27F9F"/>
    <w:rsid w:val="00B300C3"/>
    <w:rsid w:val="00B30F45"/>
    <w:rsid w:val="00B310DD"/>
    <w:rsid w:val="00B31BDB"/>
    <w:rsid w:val="00B31D47"/>
    <w:rsid w:val="00B3269E"/>
    <w:rsid w:val="00B33106"/>
    <w:rsid w:val="00B349D0"/>
    <w:rsid w:val="00B34DC4"/>
    <w:rsid w:val="00B34E41"/>
    <w:rsid w:val="00B363DD"/>
    <w:rsid w:val="00B36628"/>
    <w:rsid w:val="00B3694C"/>
    <w:rsid w:val="00B379D8"/>
    <w:rsid w:val="00B414B9"/>
    <w:rsid w:val="00B41AB2"/>
    <w:rsid w:val="00B41AF8"/>
    <w:rsid w:val="00B4229A"/>
    <w:rsid w:val="00B42727"/>
    <w:rsid w:val="00B42F15"/>
    <w:rsid w:val="00B43442"/>
    <w:rsid w:val="00B45C76"/>
    <w:rsid w:val="00B45D7A"/>
    <w:rsid w:val="00B46714"/>
    <w:rsid w:val="00B47BE5"/>
    <w:rsid w:val="00B47C88"/>
    <w:rsid w:val="00B50AA0"/>
    <w:rsid w:val="00B50BAA"/>
    <w:rsid w:val="00B51542"/>
    <w:rsid w:val="00B52B4B"/>
    <w:rsid w:val="00B53043"/>
    <w:rsid w:val="00B531C5"/>
    <w:rsid w:val="00B5499D"/>
    <w:rsid w:val="00B571C9"/>
    <w:rsid w:val="00B604D4"/>
    <w:rsid w:val="00B60992"/>
    <w:rsid w:val="00B609D8"/>
    <w:rsid w:val="00B60BB4"/>
    <w:rsid w:val="00B60DAE"/>
    <w:rsid w:val="00B60F6F"/>
    <w:rsid w:val="00B612C4"/>
    <w:rsid w:val="00B61809"/>
    <w:rsid w:val="00B6188D"/>
    <w:rsid w:val="00B61C74"/>
    <w:rsid w:val="00B62CD7"/>
    <w:rsid w:val="00B63E1A"/>
    <w:rsid w:val="00B6460F"/>
    <w:rsid w:val="00B64BF9"/>
    <w:rsid w:val="00B64E5F"/>
    <w:rsid w:val="00B65011"/>
    <w:rsid w:val="00B65B4D"/>
    <w:rsid w:val="00B66265"/>
    <w:rsid w:val="00B664FC"/>
    <w:rsid w:val="00B667BA"/>
    <w:rsid w:val="00B66CF3"/>
    <w:rsid w:val="00B66D48"/>
    <w:rsid w:val="00B67E76"/>
    <w:rsid w:val="00B71278"/>
    <w:rsid w:val="00B715CE"/>
    <w:rsid w:val="00B722DC"/>
    <w:rsid w:val="00B730AE"/>
    <w:rsid w:val="00B74CC8"/>
    <w:rsid w:val="00B750C0"/>
    <w:rsid w:val="00B75BCF"/>
    <w:rsid w:val="00B76635"/>
    <w:rsid w:val="00B76818"/>
    <w:rsid w:val="00B76BA2"/>
    <w:rsid w:val="00B76D86"/>
    <w:rsid w:val="00B77002"/>
    <w:rsid w:val="00B80374"/>
    <w:rsid w:val="00B809A2"/>
    <w:rsid w:val="00B80BEC"/>
    <w:rsid w:val="00B80F90"/>
    <w:rsid w:val="00B8139B"/>
    <w:rsid w:val="00B82065"/>
    <w:rsid w:val="00B82884"/>
    <w:rsid w:val="00B82D4A"/>
    <w:rsid w:val="00B83450"/>
    <w:rsid w:val="00B83913"/>
    <w:rsid w:val="00B83A4E"/>
    <w:rsid w:val="00B8446C"/>
    <w:rsid w:val="00B8447D"/>
    <w:rsid w:val="00B858FC"/>
    <w:rsid w:val="00B85A9D"/>
    <w:rsid w:val="00B85AAD"/>
    <w:rsid w:val="00B85EF6"/>
    <w:rsid w:val="00B86F4A"/>
    <w:rsid w:val="00B87903"/>
    <w:rsid w:val="00B87B6C"/>
    <w:rsid w:val="00B90D35"/>
    <w:rsid w:val="00B910FF"/>
    <w:rsid w:val="00B91168"/>
    <w:rsid w:val="00B91AEC"/>
    <w:rsid w:val="00B92B9F"/>
    <w:rsid w:val="00B93DBC"/>
    <w:rsid w:val="00B94352"/>
    <w:rsid w:val="00B94ADC"/>
    <w:rsid w:val="00B94E85"/>
    <w:rsid w:val="00B95577"/>
    <w:rsid w:val="00B96889"/>
    <w:rsid w:val="00B96897"/>
    <w:rsid w:val="00BA0192"/>
    <w:rsid w:val="00BA0263"/>
    <w:rsid w:val="00BA0737"/>
    <w:rsid w:val="00BA2420"/>
    <w:rsid w:val="00BA34AB"/>
    <w:rsid w:val="00BA38AC"/>
    <w:rsid w:val="00BA39EF"/>
    <w:rsid w:val="00BA41ED"/>
    <w:rsid w:val="00BA4C80"/>
    <w:rsid w:val="00BA5C60"/>
    <w:rsid w:val="00BA6097"/>
    <w:rsid w:val="00BA68AD"/>
    <w:rsid w:val="00BA6C82"/>
    <w:rsid w:val="00BA6FFE"/>
    <w:rsid w:val="00BA7461"/>
    <w:rsid w:val="00BB142C"/>
    <w:rsid w:val="00BB203B"/>
    <w:rsid w:val="00BB27FD"/>
    <w:rsid w:val="00BB3DBB"/>
    <w:rsid w:val="00BB3E20"/>
    <w:rsid w:val="00BB4DBB"/>
    <w:rsid w:val="00BB5041"/>
    <w:rsid w:val="00BB5BD7"/>
    <w:rsid w:val="00BB5CD7"/>
    <w:rsid w:val="00BB6469"/>
    <w:rsid w:val="00BB6C4E"/>
    <w:rsid w:val="00BB6EB0"/>
    <w:rsid w:val="00BB772A"/>
    <w:rsid w:val="00BB79BC"/>
    <w:rsid w:val="00BC081A"/>
    <w:rsid w:val="00BC0946"/>
    <w:rsid w:val="00BC0F87"/>
    <w:rsid w:val="00BC14FA"/>
    <w:rsid w:val="00BC1A3A"/>
    <w:rsid w:val="00BC1B45"/>
    <w:rsid w:val="00BC2816"/>
    <w:rsid w:val="00BC2AC3"/>
    <w:rsid w:val="00BC31A4"/>
    <w:rsid w:val="00BC4399"/>
    <w:rsid w:val="00BC4B45"/>
    <w:rsid w:val="00BC54FE"/>
    <w:rsid w:val="00BC6CA4"/>
    <w:rsid w:val="00BC735A"/>
    <w:rsid w:val="00BC77E7"/>
    <w:rsid w:val="00BC7A23"/>
    <w:rsid w:val="00BC7C82"/>
    <w:rsid w:val="00BD0626"/>
    <w:rsid w:val="00BD1D5C"/>
    <w:rsid w:val="00BD26E1"/>
    <w:rsid w:val="00BD296B"/>
    <w:rsid w:val="00BD2DC3"/>
    <w:rsid w:val="00BD2EDC"/>
    <w:rsid w:val="00BD37C8"/>
    <w:rsid w:val="00BD398D"/>
    <w:rsid w:val="00BD3BA2"/>
    <w:rsid w:val="00BD3E1D"/>
    <w:rsid w:val="00BD41AC"/>
    <w:rsid w:val="00BD52B7"/>
    <w:rsid w:val="00BD5503"/>
    <w:rsid w:val="00BD564D"/>
    <w:rsid w:val="00BD6500"/>
    <w:rsid w:val="00BD6697"/>
    <w:rsid w:val="00BD67BA"/>
    <w:rsid w:val="00BD683F"/>
    <w:rsid w:val="00BD6F7A"/>
    <w:rsid w:val="00BD78A8"/>
    <w:rsid w:val="00BD791E"/>
    <w:rsid w:val="00BE0DCE"/>
    <w:rsid w:val="00BE1360"/>
    <w:rsid w:val="00BE1D16"/>
    <w:rsid w:val="00BE2152"/>
    <w:rsid w:val="00BE2338"/>
    <w:rsid w:val="00BE3E91"/>
    <w:rsid w:val="00BE42B7"/>
    <w:rsid w:val="00BE6B33"/>
    <w:rsid w:val="00BE7ABB"/>
    <w:rsid w:val="00BE7CDD"/>
    <w:rsid w:val="00BE7DB4"/>
    <w:rsid w:val="00BF0158"/>
    <w:rsid w:val="00BF08E4"/>
    <w:rsid w:val="00BF092F"/>
    <w:rsid w:val="00BF1F30"/>
    <w:rsid w:val="00BF22DC"/>
    <w:rsid w:val="00BF2CD7"/>
    <w:rsid w:val="00BF3D0C"/>
    <w:rsid w:val="00BF4283"/>
    <w:rsid w:val="00BF4FE0"/>
    <w:rsid w:val="00BF5D84"/>
    <w:rsid w:val="00BF61CA"/>
    <w:rsid w:val="00BF6F01"/>
    <w:rsid w:val="00BF7C88"/>
    <w:rsid w:val="00C008BD"/>
    <w:rsid w:val="00C01D51"/>
    <w:rsid w:val="00C02377"/>
    <w:rsid w:val="00C0266F"/>
    <w:rsid w:val="00C029E5"/>
    <w:rsid w:val="00C02E33"/>
    <w:rsid w:val="00C03D5A"/>
    <w:rsid w:val="00C060BB"/>
    <w:rsid w:val="00C06FC1"/>
    <w:rsid w:val="00C07173"/>
    <w:rsid w:val="00C0738F"/>
    <w:rsid w:val="00C07741"/>
    <w:rsid w:val="00C120DC"/>
    <w:rsid w:val="00C1218C"/>
    <w:rsid w:val="00C130F8"/>
    <w:rsid w:val="00C13326"/>
    <w:rsid w:val="00C13EEC"/>
    <w:rsid w:val="00C15A66"/>
    <w:rsid w:val="00C15A6B"/>
    <w:rsid w:val="00C1603E"/>
    <w:rsid w:val="00C16577"/>
    <w:rsid w:val="00C17394"/>
    <w:rsid w:val="00C20175"/>
    <w:rsid w:val="00C2366B"/>
    <w:rsid w:val="00C2551A"/>
    <w:rsid w:val="00C25BB8"/>
    <w:rsid w:val="00C27716"/>
    <w:rsid w:val="00C307B5"/>
    <w:rsid w:val="00C30821"/>
    <w:rsid w:val="00C31006"/>
    <w:rsid w:val="00C31471"/>
    <w:rsid w:val="00C32236"/>
    <w:rsid w:val="00C3228C"/>
    <w:rsid w:val="00C3230E"/>
    <w:rsid w:val="00C3260F"/>
    <w:rsid w:val="00C33F07"/>
    <w:rsid w:val="00C33FD1"/>
    <w:rsid w:val="00C344EA"/>
    <w:rsid w:val="00C34676"/>
    <w:rsid w:val="00C35050"/>
    <w:rsid w:val="00C359F8"/>
    <w:rsid w:val="00C35A53"/>
    <w:rsid w:val="00C35A78"/>
    <w:rsid w:val="00C35AC3"/>
    <w:rsid w:val="00C367EE"/>
    <w:rsid w:val="00C379C0"/>
    <w:rsid w:val="00C37CD2"/>
    <w:rsid w:val="00C37E40"/>
    <w:rsid w:val="00C405E7"/>
    <w:rsid w:val="00C4082C"/>
    <w:rsid w:val="00C41018"/>
    <w:rsid w:val="00C416E5"/>
    <w:rsid w:val="00C417B9"/>
    <w:rsid w:val="00C4272F"/>
    <w:rsid w:val="00C4316E"/>
    <w:rsid w:val="00C434AB"/>
    <w:rsid w:val="00C43593"/>
    <w:rsid w:val="00C45389"/>
    <w:rsid w:val="00C458C4"/>
    <w:rsid w:val="00C47ADB"/>
    <w:rsid w:val="00C47DE8"/>
    <w:rsid w:val="00C47FB1"/>
    <w:rsid w:val="00C50074"/>
    <w:rsid w:val="00C5045B"/>
    <w:rsid w:val="00C507E6"/>
    <w:rsid w:val="00C5146F"/>
    <w:rsid w:val="00C51823"/>
    <w:rsid w:val="00C51A50"/>
    <w:rsid w:val="00C5221B"/>
    <w:rsid w:val="00C52BDA"/>
    <w:rsid w:val="00C53B0D"/>
    <w:rsid w:val="00C54ADA"/>
    <w:rsid w:val="00C54D40"/>
    <w:rsid w:val="00C559F4"/>
    <w:rsid w:val="00C55A94"/>
    <w:rsid w:val="00C56015"/>
    <w:rsid w:val="00C60501"/>
    <w:rsid w:val="00C628DF"/>
    <w:rsid w:val="00C62BE9"/>
    <w:rsid w:val="00C64A1B"/>
    <w:rsid w:val="00C663AD"/>
    <w:rsid w:val="00C66897"/>
    <w:rsid w:val="00C7113C"/>
    <w:rsid w:val="00C71168"/>
    <w:rsid w:val="00C7254C"/>
    <w:rsid w:val="00C732C8"/>
    <w:rsid w:val="00C73658"/>
    <w:rsid w:val="00C73AFE"/>
    <w:rsid w:val="00C73F02"/>
    <w:rsid w:val="00C756A3"/>
    <w:rsid w:val="00C76544"/>
    <w:rsid w:val="00C76AC8"/>
    <w:rsid w:val="00C773D8"/>
    <w:rsid w:val="00C775FD"/>
    <w:rsid w:val="00C81936"/>
    <w:rsid w:val="00C81DF2"/>
    <w:rsid w:val="00C81E2C"/>
    <w:rsid w:val="00C81F3B"/>
    <w:rsid w:val="00C82430"/>
    <w:rsid w:val="00C82686"/>
    <w:rsid w:val="00C82CB9"/>
    <w:rsid w:val="00C83C97"/>
    <w:rsid w:val="00C83DF6"/>
    <w:rsid w:val="00C83F51"/>
    <w:rsid w:val="00C84722"/>
    <w:rsid w:val="00C8492D"/>
    <w:rsid w:val="00C84D68"/>
    <w:rsid w:val="00C85C81"/>
    <w:rsid w:val="00C86176"/>
    <w:rsid w:val="00C8645B"/>
    <w:rsid w:val="00C87963"/>
    <w:rsid w:val="00C90594"/>
    <w:rsid w:val="00C9226E"/>
    <w:rsid w:val="00C92E43"/>
    <w:rsid w:val="00C9360C"/>
    <w:rsid w:val="00C942F0"/>
    <w:rsid w:val="00C945FF"/>
    <w:rsid w:val="00C94635"/>
    <w:rsid w:val="00C9464E"/>
    <w:rsid w:val="00C953E9"/>
    <w:rsid w:val="00C9621F"/>
    <w:rsid w:val="00C96BA3"/>
    <w:rsid w:val="00C97104"/>
    <w:rsid w:val="00C973E3"/>
    <w:rsid w:val="00C978CF"/>
    <w:rsid w:val="00C97D9F"/>
    <w:rsid w:val="00C97DD3"/>
    <w:rsid w:val="00CA094D"/>
    <w:rsid w:val="00CA0D8E"/>
    <w:rsid w:val="00CA0FF2"/>
    <w:rsid w:val="00CA1039"/>
    <w:rsid w:val="00CA108A"/>
    <w:rsid w:val="00CA4054"/>
    <w:rsid w:val="00CA4F52"/>
    <w:rsid w:val="00CA582A"/>
    <w:rsid w:val="00CA5D81"/>
    <w:rsid w:val="00CA5E21"/>
    <w:rsid w:val="00CA6A9B"/>
    <w:rsid w:val="00CA6CB7"/>
    <w:rsid w:val="00CB044C"/>
    <w:rsid w:val="00CB0504"/>
    <w:rsid w:val="00CB11E2"/>
    <w:rsid w:val="00CB148C"/>
    <w:rsid w:val="00CB1F8B"/>
    <w:rsid w:val="00CB21D5"/>
    <w:rsid w:val="00CB25FA"/>
    <w:rsid w:val="00CB287C"/>
    <w:rsid w:val="00CB4372"/>
    <w:rsid w:val="00CB4EE8"/>
    <w:rsid w:val="00CB5A7C"/>
    <w:rsid w:val="00CB5C46"/>
    <w:rsid w:val="00CB6AB3"/>
    <w:rsid w:val="00CB7CAE"/>
    <w:rsid w:val="00CC05BA"/>
    <w:rsid w:val="00CC05FC"/>
    <w:rsid w:val="00CC0BE2"/>
    <w:rsid w:val="00CC2EC6"/>
    <w:rsid w:val="00CC34AB"/>
    <w:rsid w:val="00CC36DF"/>
    <w:rsid w:val="00CC4DE1"/>
    <w:rsid w:val="00CC50EC"/>
    <w:rsid w:val="00CC53AD"/>
    <w:rsid w:val="00CC6210"/>
    <w:rsid w:val="00CC6DBA"/>
    <w:rsid w:val="00CC7798"/>
    <w:rsid w:val="00CD010B"/>
    <w:rsid w:val="00CD1767"/>
    <w:rsid w:val="00CD210D"/>
    <w:rsid w:val="00CD230D"/>
    <w:rsid w:val="00CD26E8"/>
    <w:rsid w:val="00CD29AE"/>
    <w:rsid w:val="00CD2B30"/>
    <w:rsid w:val="00CD2E36"/>
    <w:rsid w:val="00CD33AC"/>
    <w:rsid w:val="00CD46C4"/>
    <w:rsid w:val="00CD4CC2"/>
    <w:rsid w:val="00CD4F48"/>
    <w:rsid w:val="00CD53F2"/>
    <w:rsid w:val="00CD55F2"/>
    <w:rsid w:val="00CD6646"/>
    <w:rsid w:val="00CD7550"/>
    <w:rsid w:val="00CD7889"/>
    <w:rsid w:val="00CE05F2"/>
    <w:rsid w:val="00CE09A3"/>
    <w:rsid w:val="00CE0C0D"/>
    <w:rsid w:val="00CE30A4"/>
    <w:rsid w:val="00CE3572"/>
    <w:rsid w:val="00CE3C2C"/>
    <w:rsid w:val="00CE3F09"/>
    <w:rsid w:val="00CE4360"/>
    <w:rsid w:val="00CE4C83"/>
    <w:rsid w:val="00CE5A48"/>
    <w:rsid w:val="00CE5E6A"/>
    <w:rsid w:val="00CE607B"/>
    <w:rsid w:val="00CE728A"/>
    <w:rsid w:val="00CE7B9B"/>
    <w:rsid w:val="00CF0AEA"/>
    <w:rsid w:val="00CF0BB3"/>
    <w:rsid w:val="00CF184F"/>
    <w:rsid w:val="00CF288F"/>
    <w:rsid w:val="00CF29DF"/>
    <w:rsid w:val="00CF35F4"/>
    <w:rsid w:val="00CF45DA"/>
    <w:rsid w:val="00CF49E1"/>
    <w:rsid w:val="00CF5DFD"/>
    <w:rsid w:val="00CF675E"/>
    <w:rsid w:val="00CF68F9"/>
    <w:rsid w:val="00CF74E1"/>
    <w:rsid w:val="00CF7BE1"/>
    <w:rsid w:val="00D0197A"/>
    <w:rsid w:val="00D02109"/>
    <w:rsid w:val="00D03EBB"/>
    <w:rsid w:val="00D03ECA"/>
    <w:rsid w:val="00D05262"/>
    <w:rsid w:val="00D05D62"/>
    <w:rsid w:val="00D05D8B"/>
    <w:rsid w:val="00D06B8F"/>
    <w:rsid w:val="00D07663"/>
    <w:rsid w:val="00D07769"/>
    <w:rsid w:val="00D07AD9"/>
    <w:rsid w:val="00D07D22"/>
    <w:rsid w:val="00D10B52"/>
    <w:rsid w:val="00D11E51"/>
    <w:rsid w:val="00D132B3"/>
    <w:rsid w:val="00D1358F"/>
    <w:rsid w:val="00D14A7D"/>
    <w:rsid w:val="00D15302"/>
    <w:rsid w:val="00D15D78"/>
    <w:rsid w:val="00D174AE"/>
    <w:rsid w:val="00D20747"/>
    <w:rsid w:val="00D20A82"/>
    <w:rsid w:val="00D20D28"/>
    <w:rsid w:val="00D21047"/>
    <w:rsid w:val="00D21E2E"/>
    <w:rsid w:val="00D21EC1"/>
    <w:rsid w:val="00D21F87"/>
    <w:rsid w:val="00D22080"/>
    <w:rsid w:val="00D22A76"/>
    <w:rsid w:val="00D23219"/>
    <w:rsid w:val="00D232A9"/>
    <w:rsid w:val="00D234C9"/>
    <w:rsid w:val="00D235D8"/>
    <w:rsid w:val="00D23A8C"/>
    <w:rsid w:val="00D23D1E"/>
    <w:rsid w:val="00D24202"/>
    <w:rsid w:val="00D248A2"/>
    <w:rsid w:val="00D24D0D"/>
    <w:rsid w:val="00D25D32"/>
    <w:rsid w:val="00D26658"/>
    <w:rsid w:val="00D26DD0"/>
    <w:rsid w:val="00D27607"/>
    <w:rsid w:val="00D27A4E"/>
    <w:rsid w:val="00D307E2"/>
    <w:rsid w:val="00D30F65"/>
    <w:rsid w:val="00D31C83"/>
    <w:rsid w:val="00D33FC8"/>
    <w:rsid w:val="00D3465B"/>
    <w:rsid w:val="00D34DEE"/>
    <w:rsid w:val="00D35624"/>
    <w:rsid w:val="00D35884"/>
    <w:rsid w:val="00D359AE"/>
    <w:rsid w:val="00D37100"/>
    <w:rsid w:val="00D408C5"/>
    <w:rsid w:val="00D41014"/>
    <w:rsid w:val="00D412B5"/>
    <w:rsid w:val="00D41EC0"/>
    <w:rsid w:val="00D4313E"/>
    <w:rsid w:val="00D43C41"/>
    <w:rsid w:val="00D4446A"/>
    <w:rsid w:val="00D445F2"/>
    <w:rsid w:val="00D449A1"/>
    <w:rsid w:val="00D449ED"/>
    <w:rsid w:val="00D44B8C"/>
    <w:rsid w:val="00D45FD5"/>
    <w:rsid w:val="00D46AF6"/>
    <w:rsid w:val="00D46FE4"/>
    <w:rsid w:val="00D5020E"/>
    <w:rsid w:val="00D505B8"/>
    <w:rsid w:val="00D5065F"/>
    <w:rsid w:val="00D507C2"/>
    <w:rsid w:val="00D51C27"/>
    <w:rsid w:val="00D520E4"/>
    <w:rsid w:val="00D52A8E"/>
    <w:rsid w:val="00D5300F"/>
    <w:rsid w:val="00D539BD"/>
    <w:rsid w:val="00D53CE5"/>
    <w:rsid w:val="00D54C2A"/>
    <w:rsid w:val="00D54D22"/>
    <w:rsid w:val="00D55E22"/>
    <w:rsid w:val="00D56192"/>
    <w:rsid w:val="00D56306"/>
    <w:rsid w:val="00D567D1"/>
    <w:rsid w:val="00D57124"/>
    <w:rsid w:val="00D57DFA"/>
    <w:rsid w:val="00D60F93"/>
    <w:rsid w:val="00D61D36"/>
    <w:rsid w:val="00D62004"/>
    <w:rsid w:val="00D6258D"/>
    <w:rsid w:val="00D625B3"/>
    <w:rsid w:val="00D63280"/>
    <w:rsid w:val="00D640B5"/>
    <w:rsid w:val="00D647BE"/>
    <w:rsid w:val="00D64952"/>
    <w:rsid w:val="00D64C65"/>
    <w:rsid w:val="00D6527F"/>
    <w:rsid w:val="00D658E3"/>
    <w:rsid w:val="00D6591E"/>
    <w:rsid w:val="00D65A2D"/>
    <w:rsid w:val="00D662D5"/>
    <w:rsid w:val="00D66994"/>
    <w:rsid w:val="00D674E6"/>
    <w:rsid w:val="00D67CED"/>
    <w:rsid w:val="00D71C66"/>
    <w:rsid w:val="00D71EEE"/>
    <w:rsid w:val="00D7200D"/>
    <w:rsid w:val="00D72624"/>
    <w:rsid w:val="00D73FD9"/>
    <w:rsid w:val="00D747FF"/>
    <w:rsid w:val="00D74EA6"/>
    <w:rsid w:val="00D752BE"/>
    <w:rsid w:val="00D75A8F"/>
    <w:rsid w:val="00D7621F"/>
    <w:rsid w:val="00D764AF"/>
    <w:rsid w:val="00D76922"/>
    <w:rsid w:val="00D76D5C"/>
    <w:rsid w:val="00D775DC"/>
    <w:rsid w:val="00D80465"/>
    <w:rsid w:val="00D80AC8"/>
    <w:rsid w:val="00D82CED"/>
    <w:rsid w:val="00D836CA"/>
    <w:rsid w:val="00D85A94"/>
    <w:rsid w:val="00D85C16"/>
    <w:rsid w:val="00D86B3B"/>
    <w:rsid w:val="00D86E5A"/>
    <w:rsid w:val="00D86FDF"/>
    <w:rsid w:val="00D86FF5"/>
    <w:rsid w:val="00D87FEA"/>
    <w:rsid w:val="00D907EF"/>
    <w:rsid w:val="00D919E8"/>
    <w:rsid w:val="00D92B94"/>
    <w:rsid w:val="00D93237"/>
    <w:rsid w:val="00D938D4"/>
    <w:rsid w:val="00D94448"/>
    <w:rsid w:val="00D944C9"/>
    <w:rsid w:val="00D94773"/>
    <w:rsid w:val="00D9503D"/>
    <w:rsid w:val="00D95924"/>
    <w:rsid w:val="00D95CE2"/>
    <w:rsid w:val="00D96227"/>
    <w:rsid w:val="00D966E3"/>
    <w:rsid w:val="00D9737A"/>
    <w:rsid w:val="00D97709"/>
    <w:rsid w:val="00D977EB"/>
    <w:rsid w:val="00D979D7"/>
    <w:rsid w:val="00D97A63"/>
    <w:rsid w:val="00D97DA3"/>
    <w:rsid w:val="00DA06A2"/>
    <w:rsid w:val="00DA1D01"/>
    <w:rsid w:val="00DA1D46"/>
    <w:rsid w:val="00DA365E"/>
    <w:rsid w:val="00DA4905"/>
    <w:rsid w:val="00DA51CB"/>
    <w:rsid w:val="00DA60B4"/>
    <w:rsid w:val="00DA6B4A"/>
    <w:rsid w:val="00DA7D98"/>
    <w:rsid w:val="00DB0F0F"/>
    <w:rsid w:val="00DB192E"/>
    <w:rsid w:val="00DB1D34"/>
    <w:rsid w:val="00DB2197"/>
    <w:rsid w:val="00DB24A2"/>
    <w:rsid w:val="00DB2624"/>
    <w:rsid w:val="00DB287B"/>
    <w:rsid w:val="00DB2BB9"/>
    <w:rsid w:val="00DB3A05"/>
    <w:rsid w:val="00DB44E1"/>
    <w:rsid w:val="00DB4656"/>
    <w:rsid w:val="00DB46F5"/>
    <w:rsid w:val="00DB5750"/>
    <w:rsid w:val="00DB5941"/>
    <w:rsid w:val="00DB5CE2"/>
    <w:rsid w:val="00DB5FB4"/>
    <w:rsid w:val="00DB662D"/>
    <w:rsid w:val="00DB6823"/>
    <w:rsid w:val="00DB6B0B"/>
    <w:rsid w:val="00DB7EFA"/>
    <w:rsid w:val="00DC007E"/>
    <w:rsid w:val="00DC1A15"/>
    <w:rsid w:val="00DC1D7B"/>
    <w:rsid w:val="00DC2F21"/>
    <w:rsid w:val="00DC4552"/>
    <w:rsid w:val="00DC60A2"/>
    <w:rsid w:val="00DC71A1"/>
    <w:rsid w:val="00DC74A5"/>
    <w:rsid w:val="00DC7D44"/>
    <w:rsid w:val="00DD006D"/>
    <w:rsid w:val="00DD0107"/>
    <w:rsid w:val="00DD0437"/>
    <w:rsid w:val="00DD0C2C"/>
    <w:rsid w:val="00DD0EA7"/>
    <w:rsid w:val="00DD11F3"/>
    <w:rsid w:val="00DD1699"/>
    <w:rsid w:val="00DD1AA4"/>
    <w:rsid w:val="00DD230C"/>
    <w:rsid w:val="00DD2BD0"/>
    <w:rsid w:val="00DD2E22"/>
    <w:rsid w:val="00DD3A62"/>
    <w:rsid w:val="00DD4116"/>
    <w:rsid w:val="00DD413F"/>
    <w:rsid w:val="00DD5DC5"/>
    <w:rsid w:val="00DD69DC"/>
    <w:rsid w:val="00DD6BBE"/>
    <w:rsid w:val="00DD6C37"/>
    <w:rsid w:val="00DD78A4"/>
    <w:rsid w:val="00DE0D4D"/>
    <w:rsid w:val="00DE0E92"/>
    <w:rsid w:val="00DE180E"/>
    <w:rsid w:val="00DE3888"/>
    <w:rsid w:val="00DE3F6A"/>
    <w:rsid w:val="00DE5CC0"/>
    <w:rsid w:val="00DE6765"/>
    <w:rsid w:val="00DE6E75"/>
    <w:rsid w:val="00DE7654"/>
    <w:rsid w:val="00DE7DC2"/>
    <w:rsid w:val="00DE7FD6"/>
    <w:rsid w:val="00DF00B6"/>
    <w:rsid w:val="00DF00D1"/>
    <w:rsid w:val="00DF101A"/>
    <w:rsid w:val="00DF150D"/>
    <w:rsid w:val="00DF1585"/>
    <w:rsid w:val="00DF3070"/>
    <w:rsid w:val="00DF35AD"/>
    <w:rsid w:val="00DF5496"/>
    <w:rsid w:val="00DF58BB"/>
    <w:rsid w:val="00DF595A"/>
    <w:rsid w:val="00DF70BB"/>
    <w:rsid w:val="00DF75BF"/>
    <w:rsid w:val="00DF7A58"/>
    <w:rsid w:val="00DF7BB7"/>
    <w:rsid w:val="00DF7BF8"/>
    <w:rsid w:val="00E01F10"/>
    <w:rsid w:val="00E02BCC"/>
    <w:rsid w:val="00E037B3"/>
    <w:rsid w:val="00E03916"/>
    <w:rsid w:val="00E04577"/>
    <w:rsid w:val="00E046ED"/>
    <w:rsid w:val="00E04800"/>
    <w:rsid w:val="00E049F5"/>
    <w:rsid w:val="00E050D9"/>
    <w:rsid w:val="00E056C1"/>
    <w:rsid w:val="00E05AD2"/>
    <w:rsid w:val="00E060B5"/>
    <w:rsid w:val="00E068DB"/>
    <w:rsid w:val="00E0696B"/>
    <w:rsid w:val="00E06FE0"/>
    <w:rsid w:val="00E075BC"/>
    <w:rsid w:val="00E075E2"/>
    <w:rsid w:val="00E10B89"/>
    <w:rsid w:val="00E11E28"/>
    <w:rsid w:val="00E1270F"/>
    <w:rsid w:val="00E13FB6"/>
    <w:rsid w:val="00E1528F"/>
    <w:rsid w:val="00E16925"/>
    <w:rsid w:val="00E16FF5"/>
    <w:rsid w:val="00E173E4"/>
    <w:rsid w:val="00E17582"/>
    <w:rsid w:val="00E17E11"/>
    <w:rsid w:val="00E204CF"/>
    <w:rsid w:val="00E20A84"/>
    <w:rsid w:val="00E21821"/>
    <w:rsid w:val="00E21991"/>
    <w:rsid w:val="00E22389"/>
    <w:rsid w:val="00E22AB6"/>
    <w:rsid w:val="00E22FB8"/>
    <w:rsid w:val="00E230D0"/>
    <w:rsid w:val="00E24BB7"/>
    <w:rsid w:val="00E25EC5"/>
    <w:rsid w:val="00E263FF"/>
    <w:rsid w:val="00E26833"/>
    <w:rsid w:val="00E308FA"/>
    <w:rsid w:val="00E32650"/>
    <w:rsid w:val="00E33CF3"/>
    <w:rsid w:val="00E345FB"/>
    <w:rsid w:val="00E34D20"/>
    <w:rsid w:val="00E35051"/>
    <w:rsid w:val="00E35097"/>
    <w:rsid w:val="00E35FAF"/>
    <w:rsid w:val="00E36403"/>
    <w:rsid w:val="00E37664"/>
    <w:rsid w:val="00E3782A"/>
    <w:rsid w:val="00E378E3"/>
    <w:rsid w:val="00E4089B"/>
    <w:rsid w:val="00E43410"/>
    <w:rsid w:val="00E43A77"/>
    <w:rsid w:val="00E43E58"/>
    <w:rsid w:val="00E45F4B"/>
    <w:rsid w:val="00E461C0"/>
    <w:rsid w:val="00E46642"/>
    <w:rsid w:val="00E46666"/>
    <w:rsid w:val="00E47212"/>
    <w:rsid w:val="00E47756"/>
    <w:rsid w:val="00E47F28"/>
    <w:rsid w:val="00E501CB"/>
    <w:rsid w:val="00E50C66"/>
    <w:rsid w:val="00E50C6A"/>
    <w:rsid w:val="00E51485"/>
    <w:rsid w:val="00E51552"/>
    <w:rsid w:val="00E52082"/>
    <w:rsid w:val="00E53E16"/>
    <w:rsid w:val="00E5403F"/>
    <w:rsid w:val="00E54976"/>
    <w:rsid w:val="00E55944"/>
    <w:rsid w:val="00E55ABC"/>
    <w:rsid w:val="00E55BDB"/>
    <w:rsid w:val="00E56162"/>
    <w:rsid w:val="00E56639"/>
    <w:rsid w:val="00E574D4"/>
    <w:rsid w:val="00E57B74"/>
    <w:rsid w:val="00E60DBB"/>
    <w:rsid w:val="00E615C2"/>
    <w:rsid w:val="00E61A44"/>
    <w:rsid w:val="00E61A9E"/>
    <w:rsid w:val="00E62F29"/>
    <w:rsid w:val="00E638F7"/>
    <w:rsid w:val="00E650C4"/>
    <w:rsid w:val="00E653A2"/>
    <w:rsid w:val="00E6575E"/>
    <w:rsid w:val="00E667B5"/>
    <w:rsid w:val="00E703E7"/>
    <w:rsid w:val="00E71446"/>
    <w:rsid w:val="00E717A5"/>
    <w:rsid w:val="00E7190B"/>
    <w:rsid w:val="00E71DFF"/>
    <w:rsid w:val="00E72102"/>
    <w:rsid w:val="00E72F17"/>
    <w:rsid w:val="00E7357D"/>
    <w:rsid w:val="00E74D03"/>
    <w:rsid w:val="00E75102"/>
    <w:rsid w:val="00E7586C"/>
    <w:rsid w:val="00E75DE6"/>
    <w:rsid w:val="00E773C2"/>
    <w:rsid w:val="00E800FB"/>
    <w:rsid w:val="00E8030D"/>
    <w:rsid w:val="00E80CDF"/>
    <w:rsid w:val="00E80CE7"/>
    <w:rsid w:val="00E8131C"/>
    <w:rsid w:val="00E81F6E"/>
    <w:rsid w:val="00E822BA"/>
    <w:rsid w:val="00E83583"/>
    <w:rsid w:val="00E8460F"/>
    <w:rsid w:val="00E84F50"/>
    <w:rsid w:val="00E85591"/>
    <w:rsid w:val="00E85CA8"/>
    <w:rsid w:val="00E8629F"/>
    <w:rsid w:val="00E86442"/>
    <w:rsid w:val="00E870B0"/>
    <w:rsid w:val="00E870B6"/>
    <w:rsid w:val="00E87634"/>
    <w:rsid w:val="00E87945"/>
    <w:rsid w:val="00E90289"/>
    <w:rsid w:val="00E91029"/>
    <w:rsid w:val="00E918E3"/>
    <w:rsid w:val="00E91B4A"/>
    <w:rsid w:val="00E920D8"/>
    <w:rsid w:val="00E92796"/>
    <w:rsid w:val="00E92846"/>
    <w:rsid w:val="00E9368D"/>
    <w:rsid w:val="00E93697"/>
    <w:rsid w:val="00E93D03"/>
    <w:rsid w:val="00E94AA0"/>
    <w:rsid w:val="00E95081"/>
    <w:rsid w:val="00E96495"/>
    <w:rsid w:val="00E96E24"/>
    <w:rsid w:val="00EA01F0"/>
    <w:rsid w:val="00EA088B"/>
    <w:rsid w:val="00EA145C"/>
    <w:rsid w:val="00EA166B"/>
    <w:rsid w:val="00EA1E1D"/>
    <w:rsid w:val="00EA2004"/>
    <w:rsid w:val="00EA2166"/>
    <w:rsid w:val="00EA269C"/>
    <w:rsid w:val="00EA38B6"/>
    <w:rsid w:val="00EA3C24"/>
    <w:rsid w:val="00EA4465"/>
    <w:rsid w:val="00EA497A"/>
    <w:rsid w:val="00EA5997"/>
    <w:rsid w:val="00EA5E4B"/>
    <w:rsid w:val="00EA707C"/>
    <w:rsid w:val="00EB04FF"/>
    <w:rsid w:val="00EB0830"/>
    <w:rsid w:val="00EB0BD0"/>
    <w:rsid w:val="00EB1BE7"/>
    <w:rsid w:val="00EB1F08"/>
    <w:rsid w:val="00EB26E6"/>
    <w:rsid w:val="00EB3DC1"/>
    <w:rsid w:val="00EB4C28"/>
    <w:rsid w:val="00EB5318"/>
    <w:rsid w:val="00EB5563"/>
    <w:rsid w:val="00EB5B01"/>
    <w:rsid w:val="00EB71F4"/>
    <w:rsid w:val="00EC14A9"/>
    <w:rsid w:val="00EC2103"/>
    <w:rsid w:val="00EC256A"/>
    <w:rsid w:val="00EC29BD"/>
    <w:rsid w:val="00EC2C23"/>
    <w:rsid w:val="00EC2E2F"/>
    <w:rsid w:val="00EC4662"/>
    <w:rsid w:val="00EC565F"/>
    <w:rsid w:val="00EC65DB"/>
    <w:rsid w:val="00EC66D8"/>
    <w:rsid w:val="00EC6CF4"/>
    <w:rsid w:val="00EC7A98"/>
    <w:rsid w:val="00EC7E5D"/>
    <w:rsid w:val="00EC7EDB"/>
    <w:rsid w:val="00ED020A"/>
    <w:rsid w:val="00ED0425"/>
    <w:rsid w:val="00ED066D"/>
    <w:rsid w:val="00ED1166"/>
    <w:rsid w:val="00ED2198"/>
    <w:rsid w:val="00ED26BB"/>
    <w:rsid w:val="00ED408B"/>
    <w:rsid w:val="00ED42D8"/>
    <w:rsid w:val="00ED547A"/>
    <w:rsid w:val="00ED5501"/>
    <w:rsid w:val="00ED66D2"/>
    <w:rsid w:val="00ED7728"/>
    <w:rsid w:val="00EE0083"/>
    <w:rsid w:val="00EE083A"/>
    <w:rsid w:val="00EE084A"/>
    <w:rsid w:val="00EE0AE2"/>
    <w:rsid w:val="00EE15C1"/>
    <w:rsid w:val="00EE2BDD"/>
    <w:rsid w:val="00EE3E05"/>
    <w:rsid w:val="00EE4EF6"/>
    <w:rsid w:val="00EE504F"/>
    <w:rsid w:val="00EE52FC"/>
    <w:rsid w:val="00EE5656"/>
    <w:rsid w:val="00EE56F6"/>
    <w:rsid w:val="00EE5B78"/>
    <w:rsid w:val="00EE6E95"/>
    <w:rsid w:val="00EE78ED"/>
    <w:rsid w:val="00EE7D79"/>
    <w:rsid w:val="00EE7E88"/>
    <w:rsid w:val="00EE7EC2"/>
    <w:rsid w:val="00EF02D4"/>
    <w:rsid w:val="00EF04B2"/>
    <w:rsid w:val="00EF1FD7"/>
    <w:rsid w:val="00EF26B4"/>
    <w:rsid w:val="00EF2C06"/>
    <w:rsid w:val="00EF3A57"/>
    <w:rsid w:val="00EF43E4"/>
    <w:rsid w:val="00EF4A1E"/>
    <w:rsid w:val="00EF5DA7"/>
    <w:rsid w:val="00EF69DC"/>
    <w:rsid w:val="00EF704D"/>
    <w:rsid w:val="00EF717D"/>
    <w:rsid w:val="00F001FA"/>
    <w:rsid w:val="00F021D9"/>
    <w:rsid w:val="00F02B54"/>
    <w:rsid w:val="00F035EB"/>
    <w:rsid w:val="00F04044"/>
    <w:rsid w:val="00F0530B"/>
    <w:rsid w:val="00F05C4E"/>
    <w:rsid w:val="00F05D0B"/>
    <w:rsid w:val="00F05F19"/>
    <w:rsid w:val="00F06BEA"/>
    <w:rsid w:val="00F06C88"/>
    <w:rsid w:val="00F072D8"/>
    <w:rsid w:val="00F10DF7"/>
    <w:rsid w:val="00F11FEF"/>
    <w:rsid w:val="00F129F3"/>
    <w:rsid w:val="00F1477C"/>
    <w:rsid w:val="00F14DCA"/>
    <w:rsid w:val="00F150E6"/>
    <w:rsid w:val="00F15403"/>
    <w:rsid w:val="00F155D7"/>
    <w:rsid w:val="00F1570E"/>
    <w:rsid w:val="00F15877"/>
    <w:rsid w:val="00F1799A"/>
    <w:rsid w:val="00F17DBC"/>
    <w:rsid w:val="00F20101"/>
    <w:rsid w:val="00F20A0A"/>
    <w:rsid w:val="00F20CA7"/>
    <w:rsid w:val="00F2111F"/>
    <w:rsid w:val="00F21329"/>
    <w:rsid w:val="00F214A9"/>
    <w:rsid w:val="00F21549"/>
    <w:rsid w:val="00F21DC5"/>
    <w:rsid w:val="00F21FC3"/>
    <w:rsid w:val="00F233F3"/>
    <w:rsid w:val="00F2376B"/>
    <w:rsid w:val="00F23838"/>
    <w:rsid w:val="00F23885"/>
    <w:rsid w:val="00F23F01"/>
    <w:rsid w:val="00F2487F"/>
    <w:rsid w:val="00F25B8E"/>
    <w:rsid w:val="00F25D56"/>
    <w:rsid w:val="00F25F49"/>
    <w:rsid w:val="00F30545"/>
    <w:rsid w:val="00F3057B"/>
    <w:rsid w:val="00F31585"/>
    <w:rsid w:val="00F316F5"/>
    <w:rsid w:val="00F31813"/>
    <w:rsid w:val="00F3217C"/>
    <w:rsid w:val="00F3253C"/>
    <w:rsid w:val="00F325CC"/>
    <w:rsid w:val="00F327C4"/>
    <w:rsid w:val="00F3298A"/>
    <w:rsid w:val="00F33365"/>
    <w:rsid w:val="00F3345A"/>
    <w:rsid w:val="00F3423B"/>
    <w:rsid w:val="00F34324"/>
    <w:rsid w:val="00F344B2"/>
    <w:rsid w:val="00F35B54"/>
    <w:rsid w:val="00F366D1"/>
    <w:rsid w:val="00F369D3"/>
    <w:rsid w:val="00F4069C"/>
    <w:rsid w:val="00F40B14"/>
    <w:rsid w:val="00F40F94"/>
    <w:rsid w:val="00F41531"/>
    <w:rsid w:val="00F415BB"/>
    <w:rsid w:val="00F42BDF"/>
    <w:rsid w:val="00F44105"/>
    <w:rsid w:val="00F44187"/>
    <w:rsid w:val="00F45013"/>
    <w:rsid w:val="00F45267"/>
    <w:rsid w:val="00F455FA"/>
    <w:rsid w:val="00F46F48"/>
    <w:rsid w:val="00F472D7"/>
    <w:rsid w:val="00F47598"/>
    <w:rsid w:val="00F47916"/>
    <w:rsid w:val="00F4799F"/>
    <w:rsid w:val="00F50005"/>
    <w:rsid w:val="00F50500"/>
    <w:rsid w:val="00F50634"/>
    <w:rsid w:val="00F50643"/>
    <w:rsid w:val="00F51082"/>
    <w:rsid w:val="00F5165E"/>
    <w:rsid w:val="00F5226A"/>
    <w:rsid w:val="00F53BEB"/>
    <w:rsid w:val="00F53C8F"/>
    <w:rsid w:val="00F53DB1"/>
    <w:rsid w:val="00F549A7"/>
    <w:rsid w:val="00F54A75"/>
    <w:rsid w:val="00F553E1"/>
    <w:rsid w:val="00F55428"/>
    <w:rsid w:val="00F5629A"/>
    <w:rsid w:val="00F57369"/>
    <w:rsid w:val="00F578A0"/>
    <w:rsid w:val="00F602B3"/>
    <w:rsid w:val="00F60EF8"/>
    <w:rsid w:val="00F611AE"/>
    <w:rsid w:val="00F61215"/>
    <w:rsid w:val="00F61290"/>
    <w:rsid w:val="00F62333"/>
    <w:rsid w:val="00F63976"/>
    <w:rsid w:val="00F63F64"/>
    <w:rsid w:val="00F641AE"/>
    <w:rsid w:val="00F642B0"/>
    <w:rsid w:val="00F64567"/>
    <w:rsid w:val="00F64AFB"/>
    <w:rsid w:val="00F64B3E"/>
    <w:rsid w:val="00F64BB9"/>
    <w:rsid w:val="00F65259"/>
    <w:rsid w:val="00F65E50"/>
    <w:rsid w:val="00F65F8D"/>
    <w:rsid w:val="00F6634D"/>
    <w:rsid w:val="00F6648A"/>
    <w:rsid w:val="00F664BA"/>
    <w:rsid w:val="00F67903"/>
    <w:rsid w:val="00F70C61"/>
    <w:rsid w:val="00F71BDB"/>
    <w:rsid w:val="00F7224D"/>
    <w:rsid w:val="00F741DB"/>
    <w:rsid w:val="00F74444"/>
    <w:rsid w:val="00F744BB"/>
    <w:rsid w:val="00F755A4"/>
    <w:rsid w:val="00F75696"/>
    <w:rsid w:val="00F75899"/>
    <w:rsid w:val="00F758AD"/>
    <w:rsid w:val="00F75A4F"/>
    <w:rsid w:val="00F75CBE"/>
    <w:rsid w:val="00F7665A"/>
    <w:rsid w:val="00F76B9A"/>
    <w:rsid w:val="00F778EA"/>
    <w:rsid w:val="00F805AE"/>
    <w:rsid w:val="00F80B51"/>
    <w:rsid w:val="00F80CA2"/>
    <w:rsid w:val="00F80E68"/>
    <w:rsid w:val="00F813D1"/>
    <w:rsid w:val="00F814F9"/>
    <w:rsid w:val="00F81DBA"/>
    <w:rsid w:val="00F827D1"/>
    <w:rsid w:val="00F8381E"/>
    <w:rsid w:val="00F838F2"/>
    <w:rsid w:val="00F84364"/>
    <w:rsid w:val="00F84B91"/>
    <w:rsid w:val="00F84BEB"/>
    <w:rsid w:val="00F84E0D"/>
    <w:rsid w:val="00F85C9E"/>
    <w:rsid w:val="00F87C10"/>
    <w:rsid w:val="00F902C3"/>
    <w:rsid w:val="00F90CE7"/>
    <w:rsid w:val="00F90D35"/>
    <w:rsid w:val="00F90EFD"/>
    <w:rsid w:val="00F9137A"/>
    <w:rsid w:val="00F91EE9"/>
    <w:rsid w:val="00F9264C"/>
    <w:rsid w:val="00F92E89"/>
    <w:rsid w:val="00F940DE"/>
    <w:rsid w:val="00F94466"/>
    <w:rsid w:val="00F9490B"/>
    <w:rsid w:val="00F9565E"/>
    <w:rsid w:val="00F95A25"/>
    <w:rsid w:val="00F95BC3"/>
    <w:rsid w:val="00F9767B"/>
    <w:rsid w:val="00F9790A"/>
    <w:rsid w:val="00FA101F"/>
    <w:rsid w:val="00FA13D8"/>
    <w:rsid w:val="00FA149C"/>
    <w:rsid w:val="00FA17EA"/>
    <w:rsid w:val="00FA1E72"/>
    <w:rsid w:val="00FA2E4F"/>
    <w:rsid w:val="00FA30D4"/>
    <w:rsid w:val="00FA3174"/>
    <w:rsid w:val="00FA36C2"/>
    <w:rsid w:val="00FA3792"/>
    <w:rsid w:val="00FA4422"/>
    <w:rsid w:val="00FA4638"/>
    <w:rsid w:val="00FA46B0"/>
    <w:rsid w:val="00FA514F"/>
    <w:rsid w:val="00FA59B7"/>
    <w:rsid w:val="00FA5C95"/>
    <w:rsid w:val="00FA623B"/>
    <w:rsid w:val="00FA71D1"/>
    <w:rsid w:val="00FB00D5"/>
    <w:rsid w:val="00FB0BD9"/>
    <w:rsid w:val="00FB2299"/>
    <w:rsid w:val="00FB273E"/>
    <w:rsid w:val="00FB280A"/>
    <w:rsid w:val="00FB29BE"/>
    <w:rsid w:val="00FB324F"/>
    <w:rsid w:val="00FB383B"/>
    <w:rsid w:val="00FB42DC"/>
    <w:rsid w:val="00FB5009"/>
    <w:rsid w:val="00FB50AF"/>
    <w:rsid w:val="00FB545C"/>
    <w:rsid w:val="00FB571D"/>
    <w:rsid w:val="00FB5918"/>
    <w:rsid w:val="00FB658D"/>
    <w:rsid w:val="00FB7738"/>
    <w:rsid w:val="00FC051F"/>
    <w:rsid w:val="00FC06B8"/>
    <w:rsid w:val="00FC072C"/>
    <w:rsid w:val="00FC07AE"/>
    <w:rsid w:val="00FC091B"/>
    <w:rsid w:val="00FC0B6E"/>
    <w:rsid w:val="00FC14E7"/>
    <w:rsid w:val="00FC17E4"/>
    <w:rsid w:val="00FC1885"/>
    <w:rsid w:val="00FC1B45"/>
    <w:rsid w:val="00FC1BE3"/>
    <w:rsid w:val="00FC21B1"/>
    <w:rsid w:val="00FC2D5F"/>
    <w:rsid w:val="00FC38F9"/>
    <w:rsid w:val="00FC3C19"/>
    <w:rsid w:val="00FC3CA2"/>
    <w:rsid w:val="00FC43F3"/>
    <w:rsid w:val="00FC46BC"/>
    <w:rsid w:val="00FC4D07"/>
    <w:rsid w:val="00FC4E67"/>
    <w:rsid w:val="00FC531D"/>
    <w:rsid w:val="00FC604E"/>
    <w:rsid w:val="00FC69F5"/>
    <w:rsid w:val="00FC6EC5"/>
    <w:rsid w:val="00FC75D6"/>
    <w:rsid w:val="00FD063A"/>
    <w:rsid w:val="00FD1F20"/>
    <w:rsid w:val="00FD45BD"/>
    <w:rsid w:val="00FD4DF8"/>
    <w:rsid w:val="00FD5595"/>
    <w:rsid w:val="00FD578C"/>
    <w:rsid w:val="00FD62C0"/>
    <w:rsid w:val="00FD63E5"/>
    <w:rsid w:val="00FD769A"/>
    <w:rsid w:val="00FE0975"/>
    <w:rsid w:val="00FE0D67"/>
    <w:rsid w:val="00FE16BB"/>
    <w:rsid w:val="00FE16FB"/>
    <w:rsid w:val="00FE17ED"/>
    <w:rsid w:val="00FE30D7"/>
    <w:rsid w:val="00FE3279"/>
    <w:rsid w:val="00FE3778"/>
    <w:rsid w:val="00FE3C4C"/>
    <w:rsid w:val="00FE5765"/>
    <w:rsid w:val="00FE689A"/>
    <w:rsid w:val="00FE709C"/>
    <w:rsid w:val="00FE750C"/>
    <w:rsid w:val="00FE76DD"/>
    <w:rsid w:val="00FE79E1"/>
    <w:rsid w:val="00FE7ADC"/>
    <w:rsid w:val="00FF0AF9"/>
    <w:rsid w:val="00FF0C15"/>
    <w:rsid w:val="00FF1557"/>
    <w:rsid w:val="00FF246C"/>
    <w:rsid w:val="00FF3705"/>
    <w:rsid w:val="00FF380C"/>
    <w:rsid w:val="00FF4498"/>
    <w:rsid w:val="00FF4FA4"/>
    <w:rsid w:val="00FF5754"/>
    <w:rsid w:val="00FF624D"/>
    <w:rsid w:val="00FF652C"/>
    <w:rsid w:val="00FF6655"/>
    <w:rsid w:val="00FF68EA"/>
    <w:rsid w:val="00FF73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6DA0B47"/>
  <w15:docId w15:val="{EE260209-C3B2-426F-BCE4-19F1DA567E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574E"/>
    <w:pPr>
      <w:spacing w:after="180"/>
    </w:pPr>
    <w:rPr>
      <w:lang w:val="en-GB"/>
    </w:rPr>
  </w:style>
  <w:style w:type="paragraph" w:styleId="Heading1">
    <w:name w:val="heading 1"/>
    <w:aliases w:val="NMP Heading 1,H1,h11,h12,h13,h14,h15,h16,app heading 1,l1,Memo Heading 1,Heading 1_a,heading 1,h17,h111,h121,h131,h141,h151,h161,h18,h112,h122,h132,h142,h152,h162,h19,h113,h123,h133,h143,h153,h163,h1,Heading 1 Char,Alt+1,Alt+11,Alt+12,Alt+13"/>
    <w:next w:val="Normal"/>
    <w:qFormat/>
    <w:rsid w:val="00252EB7"/>
    <w:pPr>
      <w:keepNext/>
      <w:keepLines/>
      <w:numPr>
        <w:numId w:val="1"/>
      </w:numPr>
      <w:pBdr>
        <w:top w:val="single" w:sz="12" w:space="3" w:color="auto"/>
      </w:pBdr>
      <w:tabs>
        <w:tab w:val="clear" w:pos="1850"/>
        <w:tab w:val="num" w:pos="432"/>
      </w:tabs>
      <w:spacing w:before="240" w:after="180"/>
      <w:ind w:left="432"/>
      <w:outlineLvl w:val="0"/>
    </w:pPr>
    <w:rPr>
      <w:rFonts w:ascii="Arial" w:hAnsi="Arial"/>
      <w:sz w:val="36"/>
      <w:lang w:val="en-GB"/>
    </w:rPr>
  </w:style>
  <w:style w:type="paragraph" w:styleId="Heading2">
    <w:name w:val="heading 2"/>
    <w:basedOn w:val="Heading1"/>
    <w:next w:val="Normal"/>
    <w:link w:val="Heading2Char"/>
    <w:qFormat/>
    <w:rsid w:val="00252EB7"/>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Pr>
      <w:outlineLvl w:val="5"/>
    </w:pPr>
  </w:style>
  <w:style w:type="paragraph" w:styleId="Heading7">
    <w:name w:val="heading 7"/>
    <w:basedOn w:val="H6"/>
    <w:next w:val="Normal"/>
    <w:qFormat/>
    <w:rsid w:val="00252EB7"/>
    <w:pPr>
      <w:numPr>
        <w:ilvl w:val="6"/>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spacing w:after="0"/>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Normal"/>
    <w:link w:val="TALChar"/>
    <w:rsid w:val="00252EB7"/>
    <w:pPr>
      <w:keepNext/>
      <w:keepLines/>
      <w:spacing w:after="0"/>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uiPriority w:val="99"/>
    <w:rsid w:val="00252EB7"/>
    <w:rPr>
      <w:b/>
    </w:rPr>
  </w:style>
  <w:style w:type="paragraph" w:customStyle="1" w:styleId="TAC">
    <w:name w:val="TAC"/>
    <w:basedOn w:val="TAL"/>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Normal"/>
    <w:rsid w:val="00252EB7"/>
    <w:pPr>
      <w:keepLines/>
      <w:ind w:left="1702" w:hanging="1418"/>
    </w:pPr>
  </w:style>
  <w:style w:type="paragraph" w:customStyle="1" w:styleId="FP">
    <w:name w:val="FP"/>
    <w:basedOn w:val="Normal"/>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rsid w:val="00252EB7"/>
  </w:style>
  <w:style w:type="paragraph" w:customStyle="1" w:styleId="B3">
    <w:name w:val="B3"/>
    <w:basedOn w:val="List3"/>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
    <w:basedOn w:val="Normal"/>
    <w:next w:val="Normal"/>
    <w:link w:val="CaptionChar"/>
    <w:uiPriority w:val="35"/>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252EB7"/>
  </w:style>
  <w:style w:type="character" w:styleId="CommentReference">
    <w:name w:val="annotation reference"/>
    <w:semiHidden/>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semiHidden/>
    <w:rsid w:val="00252EB7"/>
  </w:style>
  <w:style w:type="paragraph" w:styleId="BalloonText">
    <w:name w:val="Balloon Text"/>
    <w:basedOn w:val="Normal"/>
    <w:link w:val="BalloonTextChar"/>
    <w:rsid w:val="00904188"/>
    <w:pPr>
      <w:spacing w:after="0"/>
    </w:pPr>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val="en-GB"/>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rPr>
  </w:style>
  <w:style w:type="paragraph" w:styleId="ListParagraph">
    <w:name w:val="List Paragraph"/>
    <w:aliases w:val="- Bullets,목록 단락,リスト段落,列出段落,Lista1,?? ??,?????,????,列出段落1,中等深浅网格 1 - 着色 21,列表段落"/>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EB04FF"/>
    <w:rPr>
      <w:lang w:val="en-GB"/>
    </w:rPr>
  </w:style>
  <w:style w:type="table" w:styleId="TableGrid">
    <w:name w:val="Table Grid"/>
    <w:basedOn w:val="TableNormal"/>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semiHidden/>
    <w:rsid w:val="000E4A2D"/>
    <w:rPr>
      <w:lang w:val="en-GB"/>
    </w:rPr>
  </w:style>
  <w:style w:type="character" w:customStyle="1" w:styleId="CommentSubjectChar">
    <w:name w:val="Comment Subject Char"/>
    <w:link w:val="CommentSubject"/>
    <w:rsid w:val="000E4A2D"/>
    <w:rPr>
      <w:b/>
      <w:bCs/>
      <w:lang w:val="en-GB"/>
    </w:rPr>
  </w:style>
  <w:style w:type="table" w:styleId="MediumShading2-Accent6">
    <w:name w:val="Medium Shading 2 Accent 6"/>
    <w:basedOn w:val="TableNormal"/>
    <w:uiPriority w:val="64"/>
    <w:rsid w:val="00CA103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
    <w:name w:val="Medium Shading 2"/>
    <w:basedOn w:val="TableNormal"/>
    <w:uiPriority w:val="64"/>
    <w:rsid w:val="00CA103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fontstyle01">
    <w:name w:val="fontstyle01"/>
    <w:basedOn w:val="DefaultParagraphFont"/>
    <w:rsid w:val="007027D0"/>
    <w:rPr>
      <w:rFonts w:ascii="Times New Roman" w:hAnsi="Times New Roman" w:cs="Times New Roman" w:hint="default"/>
      <w:b w:val="0"/>
      <w:bCs w:val="0"/>
      <w:i w:val="0"/>
      <w:iCs w:val="0"/>
      <w:color w:val="000000"/>
      <w:sz w:val="20"/>
      <w:szCs w:val="20"/>
    </w:rPr>
  </w:style>
  <w:style w:type="character" w:styleId="PlaceholderText">
    <w:name w:val="Placeholder Text"/>
    <w:basedOn w:val="DefaultParagraphFont"/>
    <w:uiPriority w:val="99"/>
    <w:semiHidden/>
    <w:rsid w:val="000E109E"/>
    <w:rPr>
      <w:color w:val="808080"/>
    </w:rPr>
  </w:style>
  <w:style w:type="character" w:customStyle="1" w:styleId="B1Char1">
    <w:name w:val="B1 Char1"/>
    <w:rsid w:val="00BD398D"/>
    <w:rPr>
      <w:lang w:val="en-GB" w:eastAsia="en-US"/>
    </w:rPr>
  </w:style>
  <w:style w:type="paragraph" w:styleId="TableofFigures">
    <w:name w:val="table of figures"/>
    <w:basedOn w:val="Normal"/>
    <w:next w:val="Normal"/>
    <w:uiPriority w:val="99"/>
    <w:unhideWhenUsed/>
    <w:rsid w:val="005835AB"/>
    <w:pPr>
      <w:spacing w:after="0"/>
    </w:pPr>
  </w:style>
  <w:style w:type="paragraph" w:customStyle="1" w:styleId="3GPPNormalText">
    <w:name w:val="3GPP Normal Text"/>
    <w:basedOn w:val="BodyText"/>
    <w:link w:val="3GPPNormalTextChar"/>
    <w:qFormat/>
    <w:rsid w:val="00384794"/>
    <w:pPr>
      <w:spacing w:after="60"/>
      <w:jc w:val="both"/>
    </w:pPr>
    <w:rPr>
      <w:rFonts w:eastAsia="MS Mincho"/>
      <w:szCs w:val="24"/>
      <w:lang w:val="en-US"/>
    </w:rPr>
  </w:style>
  <w:style w:type="character" w:customStyle="1" w:styleId="3GPPNormalTextChar">
    <w:name w:val="3GPP Normal Text Char"/>
    <w:link w:val="3GPPNormalText"/>
    <w:rsid w:val="00384794"/>
    <w:rPr>
      <w:rFonts w:eastAsia="MS Mincho"/>
      <w:szCs w:val="24"/>
    </w:rPr>
  </w:style>
  <w:style w:type="character" w:styleId="Emphasis">
    <w:name w:val="Emphasis"/>
    <w:basedOn w:val="DefaultParagraphFont"/>
    <w:uiPriority w:val="20"/>
    <w:qFormat/>
    <w:rsid w:val="00A82518"/>
    <w:rPr>
      <w:i/>
      <w:iCs/>
    </w:rPr>
  </w:style>
  <w:style w:type="character" w:customStyle="1" w:styleId="apple-converted-space">
    <w:name w:val="apple-converted-space"/>
    <w:basedOn w:val="DefaultParagraphFont"/>
    <w:rsid w:val="00A82518"/>
  </w:style>
  <w:style w:type="paragraph" w:customStyle="1" w:styleId="Reference">
    <w:name w:val="Reference"/>
    <w:basedOn w:val="Normal"/>
    <w:link w:val="ReferenceChar"/>
    <w:rsid w:val="00B11E8F"/>
    <w:pPr>
      <w:numPr>
        <w:numId w:val="19"/>
      </w:numPr>
      <w:spacing w:after="160" w:line="259" w:lineRule="auto"/>
    </w:pPr>
    <w:rPr>
      <w:rFonts w:asciiTheme="minorHAnsi" w:eastAsiaTheme="minorHAnsi" w:hAnsiTheme="minorHAnsi" w:cstheme="minorBidi"/>
      <w:sz w:val="22"/>
      <w:szCs w:val="22"/>
      <w:lang w:val="en-US"/>
    </w:rPr>
  </w:style>
  <w:style w:type="character" w:customStyle="1" w:styleId="ReferenceChar">
    <w:name w:val="Reference Char"/>
    <w:link w:val="Reference"/>
    <w:rsid w:val="00B11E8F"/>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2265">
      <w:bodyDiv w:val="1"/>
      <w:marLeft w:val="0"/>
      <w:marRight w:val="0"/>
      <w:marTop w:val="0"/>
      <w:marBottom w:val="0"/>
      <w:divBdr>
        <w:top w:val="none" w:sz="0" w:space="0" w:color="auto"/>
        <w:left w:val="none" w:sz="0" w:space="0" w:color="auto"/>
        <w:bottom w:val="none" w:sz="0" w:space="0" w:color="auto"/>
        <w:right w:val="none" w:sz="0" w:space="0" w:color="auto"/>
      </w:divBdr>
      <w:divsChild>
        <w:div w:id="577132220">
          <w:marLeft w:val="547"/>
          <w:marRight w:val="0"/>
          <w:marTop w:val="130"/>
          <w:marBottom w:val="0"/>
          <w:divBdr>
            <w:top w:val="none" w:sz="0" w:space="0" w:color="auto"/>
            <w:left w:val="none" w:sz="0" w:space="0" w:color="auto"/>
            <w:bottom w:val="none" w:sz="0" w:space="0" w:color="auto"/>
            <w:right w:val="none" w:sz="0" w:space="0" w:color="auto"/>
          </w:divBdr>
        </w:div>
        <w:div w:id="295716732">
          <w:marLeft w:val="1166"/>
          <w:marRight w:val="0"/>
          <w:marTop w:val="115"/>
          <w:marBottom w:val="0"/>
          <w:divBdr>
            <w:top w:val="none" w:sz="0" w:space="0" w:color="auto"/>
            <w:left w:val="none" w:sz="0" w:space="0" w:color="auto"/>
            <w:bottom w:val="none" w:sz="0" w:space="0" w:color="auto"/>
            <w:right w:val="none" w:sz="0" w:space="0" w:color="auto"/>
          </w:divBdr>
        </w:div>
        <w:div w:id="1106313425">
          <w:marLeft w:val="1166"/>
          <w:marRight w:val="0"/>
          <w:marTop w:val="115"/>
          <w:marBottom w:val="0"/>
          <w:divBdr>
            <w:top w:val="none" w:sz="0" w:space="0" w:color="auto"/>
            <w:left w:val="none" w:sz="0" w:space="0" w:color="auto"/>
            <w:bottom w:val="none" w:sz="0" w:space="0" w:color="auto"/>
            <w:right w:val="none" w:sz="0" w:space="0" w:color="auto"/>
          </w:divBdr>
        </w:div>
        <w:div w:id="222374718">
          <w:marLeft w:val="547"/>
          <w:marRight w:val="0"/>
          <w:marTop w:val="130"/>
          <w:marBottom w:val="0"/>
          <w:divBdr>
            <w:top w:val="none" w:sz="0" w:space="0" w:color="auto"/>
            <w:left w:val="none" w:sz="0" w:space="0" w:color="auto"/>
            <w:bottom w:val="none" w:sz="0" w:space="0" w:color="auto"/>
            <w:right w:val="none" w:sz="0" w:space="0" w:color="auto"/>
          </w:divBdr>
        </w:div>
      </w:divsChild>
    </w:div>
    <w:div w:id="8334232">
      <w:bodyDiv w:val="1"/>
      <w:marLeft w:val="0"/>
      <w:marRight w:val="0"/>
      <w:marTop w:val="0"/>
      <w:marBottom w:val="0"/>
      <w:divBdr>
        <w:top w:val="none" w:sz="0" w:space="0" w:color="auto"/>
        <w:left w:val="none" w:sz="0" w:space="0" w:color="auto"/>
        <w:bottom w:val="none" w:sz="0" w:space="0" w:color="auto"/>
        <w:right w:val="none" w:sz="0" w:space="0" w:color="auto"/>
      </w:divBdr>
      <w:divsChild>
        <w:div w:id="1640378448">
          <w:marLeft w:val="547"/>
          <w:marRight w:val="0"/>
          <w:marTop w:val="115"/>
          <w:marBottom w:val="0"/>
          <w:divBdr>
            <w:top w:val="none" w:sz="0" w:space="0" w:color="auto"/>
            <w:left w:val="none" w:sz="0" w:space="0" w:color="auto"/>
            <w:bottom w:val="none" w:sz="0" w:space="0" w:color="auto"/>
            <w:right w:val="none" w:sz="0" w:space="0" w:color="auto"/>
          </w:divBdr>
        </w:div>
        <w:div w:id="932856962">
          <w:marLeft w:val="547"/>
          <w:marRight w:val="0"/>
          <w:marTop w:val="115"/>
          <w:marBottom w:val="0"/>
          <w:divBdr>
            <w:top w:val="none" w:sz="0" w:space="0" w:color="auto"/>
            <w:left w:val="none" w:sz="0" w:space="0" w:color="auto"/>
            <w:bottom w:val="none" w:sz="0" w:space="0" w:color="auto"/>
            <w:right w:val="none" w:sz="0" w:space="0" w:color="auto"/>
          </w:divBdr>
        </w:div>
        <w:div w:id="2009090850">
          <w:marLeft w:val="547"/>
          <w:marRight w:val="0"/>
          <w:marTop w:val="115"/>
          <w:marBottom w:val="0"/>
          <w:divBdr>
            <w:top w:val="none" w:sz="0" w:space="0" w:color="auto"/>
            <w:left w:val="none" w:sz="0" w:space="0" w:color="auto"/>
            <w:bottom w:val="none" w:sz="0" w:space="0" w:color="auto"/>
            <w:right w:val="none" w:sz="0" w:space="0" w:color="auto"/>
          </w:divBdr>
        </w:div>
      </w:divsChild>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31001158">
      <w:bodyDiv w:val="1"/>
      <w:marLeft w:val="0"/>
      <w:marRight w:val="0"/>
      <w:marTop w:val="0"/>
      <w:marBottom w:val="0"/>
      <w:divBdr>
        <w:top w:val="none" w:sz="0" w:space="0" w:color="auto"/>
        <w:left w:val="none" w:sz="0" w:space="0" w:color="auto"/>
        <w:bottom w:val="none" w:sz="0" w:space="0" w:color="auto"/>
        <w:right w:val="none" w:sz="0" w:space="0" w:color="auto"/>
      </w:divBdr>
      <w:divsChild>
        <w:div w:id="1114982086">
          <w:marLeft w:val="446"/>
          <w:marRight w:val="0"/>
          <w:marTop w:val="96"/>
          <w:marBottom w:val="0"/>
          <w:divBdr>
            <w:top w:val="none" w:sz="0" w:space="0" w:color="auto"/>
            <w:left w:val="none" w:sz="0" w:space="0" w:color="auto"/>
            <w:bottom w:val="none" w:sz="0" w:space="0" w:color="auto"/>
            <w:right w:val="none" w:sz="0" w:space="0" w:color="auto"/>
          </w:divBdr>
        </w:div>
        <w:div w:id="474419406">
          <w:marLeft w:val="1166"/>
          <w:marRight w:val="0"/>
          <w:marTop w:val="86"/>
          <w:marBottom w:val="0"/>
          <w:divBdr>
            <w:top w:val="none" w:sz="0" w:space="0" w:color="auto"/>
            <w:left w:val="none" w:sz="0" w:space="0" w:color="auto"/>
            <w:bottom w:val="none" w:sz="0" w:space="0" w:color="auto"/>
            <w:right w:val="none" w:sz="0" w:space="0" w:color="auto"/>
          </w:divBdr>
        </w:div>
        <w:div w:id="853612216">
          <w:marLeft w:val="1166"/>
          <w:marRight w:val="0"/>
          <w:marTop w:val="86"/>
          <w:marBottom w:val="0"/>
          <w:divBdr>
            <w:top w:val="none" w:sz="0" w:space="0" w:color="auto"/>
            <w:left w:val="none" w:sz="0" w:space="0" w:color="auto"/>
            <w:bottom w:val="none" w:sz="0" w:space="0" w:color="auto"/>
            <w:right w:val="none" w:sz="0" w:space="0" w:color="auto"/>
          </w:divBdr>
        </w:div>
        <w:div w:id="2041973031">
          <w:marLeft w:val="446"/>
          <w:marRight w:val="0"/>
          <w:marTop w:val="96"/>
          <w:marBottom w:val="0"/>
          <w:divBdr>
            <w:top w:val="none" w:sz="0" w:space="0" w:color="auto"/>
            <w:left w:val="none" w:sz="0" w:space="0" w:color="auto"/>
            <w:bottom w:val="none" w:sz="0" w:space="0" w:color="auto"/>
            <w:right w:val="none" w:sz="0" w:space="0" w:color="auto"/>
          </w:divBdr>
        </w:div>
        <w:div w:id="1675378317">
          <w:marLeft w:val="1166"/>
          <w:marRight w:val="0"/>
          <w:marTop w:val="86"/>
          <w:marBottom w:val="0"/>
          <w:divBdr>
            <w:top w:val="none" w:sz="0" w:space="0" w:color="auto"/>
            <w:left w:val="none" w:sz="0" w:space="0" w:color="auto"/>
            <w:bottom w:val="none" w:sz="0" w:space="0" w:color="auto"/>
            <w:right w:val="none" w:sz="0" w:space="0" w:color="auto"/>
          </w:divBdr>
        </w:div>
        <w:div w:id="2138718523">
          <w:marLeft w:val="1166"/>
          <w:marRight w:val="0"/>
          <w:marTop w:val="86"/>
          <w:marBottom w:val="0"/>
          <w:divBdr>
            <w:top w:val="none" w:sz="0" w:space="0" w:color="auto"/>
            <w:left w:val="none" w:sz="0" w:space="0" w:color="auto"/>
            <w:bottom w:val="none" w:sz="0" w:space="0" w:color="auto"/>
            <w:right w:val="none" w:sz="0" w:space="0" w:color="auto"/>
          </w:divBdr>
        </w:div>
      </w:divsChild>
    </w:div>
    <w:div w:id="53697379">
      <w:bodyDiv w:val="1"/>
      <w:marLeft w:val="0"/>
      <w:marRight w:val="0"/>
      <w:marTop w:val="0"/>
      <w:marBottom w:val="0"/>
      <w:divBdr>
        <w:top w:val="none" w:sz="0" w:space="0" w:color="auto"/>
        <w:left w:val="none" w:sz="0" w:space="0" w:color="auto"/>
        <w:bottom w:val="none" w:sz="0" w:space="0" w:color="auto"/>
        <w:right w:val="none" w:sz="0" w:space="0" w:color="auto"/>
      </w:divBdr>
      <w:divsChild>
        <w:div w:id="42293458">
          <w:marLeft w:val="547"/>
          <w:marRight w:val="0"/>
          <w:marTop w:val="72"/>
          <w:marBottom w:val="0"/>
          <w:divBdr>
            <w:top w:val="none" w:sz="0" w:space="0" w:color="auto"/>
            <w:left w:val="none" w:sz="0" w:space="0" w:color="auto"/>
            <w:bottom w:val="none" w:sz="0" w:space="0" w:color="auto"/>
            <w:right w:val="none" w:sz="0" w:space="0" w:color="auto"/>
          </w:divBdr>
        </w:div>
      </w:divsChild>
    </w:div>
    <w:div w:id="54355323">
      <w:bodyDiv w:val="1"/>
      <w:marLeft w:val="0"/>
      <w:marRight w:val="0"/>
      <w:marTop w:val="0"/>
      <w:marBottom w:val="0"/>
      <w:divBdr>
        <w:top w:val="none" w:sz="0" w:space="0" w:color="auto"/>
        <w:left w:val="none" w:sz="0" w:space="0" w:color="auto"/>
        <w:bottom w:val="none" w:sz="0" w:space="0" w:color="auto"/>
        <w:right w:val="none" w:sz="0" w:space="0" w:color="auto"/>
      </w:divBdr>
    </w:div>
    <w:div w:id="61997561">
      <w:bodyDiv w:val="1"/>
      <w:marLeft w:val="0"/>
      <w:marRight w:val="0"/>
      <w:marTop w:val="0"/>
      <w:marBottom w:val="0"/>
      <w:divBdr>
        <w:top w:val="none" w:sz="0" w:space="0" w:color="auto"/>
        <w:left w:val="none" w:sz="0" w:space="0" w:color="auto"/>
        <w:bottom w:val="none" w:sz="0" w:space="0" w:color="auto"/>
        <w:right w:val="none" w:sz="0" w:space="0" w:color="auto"/>
      </w:divBdr>
      <w:divsChild>
        <w:div w:id="545021632">
          <w:marLeft w:val="547"/>
          <w:marRight w:val="0"/>
          <w:marTop w:val="77"/>
          <w:marBottom w:val="0"/>
          <w:divBdr>
            <w:top w:val="none" w:sz="0" w:space="0" w:color="auto"/>
            <w:left w:val="none" w:sz="0" w:space="0" w:color="auto"/>
            <w:bottom w:val="none" w:sz="0" w:space="0" w:color="auto"/>
            <w:right w:val="none" w:sz="0" w:space="0" w:color="auto"/>
          </w:divBdr>
        </w:div>
      </w:divsChild>
    </w:div>
    <w:div w:id="110365632">
      <w:bodyDiv w:val="1"/>
      <w:marLeft w:val="0"/>
      <w:marRight w:val="0"/>
      <w:marTop w:val="0"/>
      <w:marBottom w:val="0"/>
      <w:divBdr>
        <w:top w:val="none" w:sz="0" w:space="0" w:color="auto"/>
        <w:left w:val="none" w:sz="0" w:space="0" w:color="auto"/>
        <w:bottom w:val="none" w:sz="0" w:space="0" w:color="auto"/>
        <w:right w:val="none" w:sz="0" w:space="0" w:color="auto"/>
      </w:divBdr>
      <w:divsChild>
        <w:div w:id="914587369">
          <w:marLeft w:val="547"/>
          <w:marRight w:val="0"/>
          <w:marTop w:val="82"/>
          <w:marBottom w:val="0"/>
          <w:divBdr>
            <w:top w:val="none" w:sz="0" w:space="0" w:color="auto"/>
            <w:left w:val="none" w:sz="0" w:space="0" w:color="auto"/>
            <w:bottom w:val="none" w:sz="0" w:space="0" w:color="auto"/>
            <w:right w:val="none" w:sz="0" w:space="0" w:color="auto"/>
          </w:divBdr>
        </w:div>
        <w:div w:id="1289776880">
          <w:marLeft w:val="1166"/>
          <w:marRight w:val="0"/>
          <w:marTop w:val="82"/>
          <w:marBottom w:val="0"/>
          <w:divBdr>
            <w:top w:val="none" w:sz="0" w:space="0" w:color="auto"/>
            <w:left w:val="none" w:sz="0" w:space="0" w:color="auto"/>
            <w:bottom w:val="none" w:sz="0" w:space="0" w:color="auto"/>
            <w:right w:val="none" w:sz="0" w:space="0" w:color="auto"/>
          </w:divBdr>
        </w:div>
        <w:div w:id="2114354458">
          <w:marLeft w:val="1800"/>
          <w:marRight w:val="0"/>
          <w:marTop w:val="62"/>
          <w:marBottom w:val="0"/>
          <w:divBdr>
            <w:top w:val="none" w:sz="0" w:space="0" w:color="auto"/>
            <w:left w:val="none" w:sz="0" w:space="0" w:color="auto"/>
            <w:bottom w:val="none" w:sz="0" w:space="0" w:color="auto"/>
            <w:right w:val="none" w:sz="0" w:space="0" w:color="auto"/>
          </w:divBdr>
        </w:div>
        <w:div w:id="359091368">
          <w:marLeft w:val="1166"/>
          <w:marRight w:val="0"/>
          <w:marTop w:val="82"/>
          <w:marBottom w:val="0"/>
          <w:divBdr>
            <w:top w:val="none" w:sz="0" w:space="0" w:color="auto"/>
            <w:left w:val="none" w:sz="0" w:space="0" w:color="auto"/>
            <w:bottom w:val="none" w:sz="0" w:space="0" w:color="auto"/>
            <w:right w:val="none" w:sz="0" w:space="0" w:color="auto"/>
          </w:divBdr>
        </w:div>
        <w:div w:id="1943104186">
          <w:marLeft w:val="1800"/>
          <w:marRight w:val="0"/>
          <w:marTop w:val="62"/>
          <w:marBottom w:val="0"/>
          <w:divBdr>
            <w:top w:val="none" w:sz="0" w:space="0" w:color="auto"/>
            <w:left w:val="none" w:sz="0" w:space="0" w:color="auto"/>
            <w:bottom w:val="none" w:sz="0" w:space="0" w:color="auto"/>
            <w:right w:val="none" w:sz="0" w:space="0" w:color="auto"/>
          </w:divBdr>
        </w:div>
        <w:div w:id="1007945206">
          <w:marLeft w:val="1800"/>
          <w:marRight w:val="0"/>
          <w:marTop w:val="62"/>
          <w:marBottom w:val="0"/>
          <w:divBdr>
            <w:top w:val="none" w:sz="0" w:space="0" w:color="auto"/>
            <w:left w:val="none" w:sz="0" w:space="0" w:color="auto"/>
            <w:bottom w:val="none" w:sz="0" w:space="0" w:color="auto"/>
            <w:right w:val="none" w:sz="0" w:space="0" w:color="auto"/>
          </w:divBdr>
        </w:div>
        <w:div w:id="35740962">
          <w:marLeft w:val="2520"/>
          <w:marRight w:val="0"/>
          <w:marTop w:val="62"/>
          <w:marBottom w:val="0"/>
          <w:divBdr>
            <w:top w:val="none" w:sz="0" w:space="0" w:color="auto"/>
            <w:left w:val="none" w:sz="0" w:space="0" w:color="auto"/>
            <w:bottom w:val="none" w:sz="0" w:space="0" w:color="auto"/>
            <w:right w:val="none" w:sz="0" w:space="0" w:color="auto"/>
          </w:divBdr>
        </w:div>
        <w:div w:id="55126002">
          <w:marLeft w:val="2520"/>
          <w:marRight w:val="0"/>
          <w:marTop w:val="62"/>
          <w:marBottom w:val="0"/>
          <w:divBdr>
            <w:top w:val="none" w:sz="0" w:space="0" w:color="auto"/>
            <w:left w:val="none" w:sz="0" w:space="0" w:color="auto"/>
            <w:bottom w:val="none" w:sz="0" w:space="0" w:color="auto"/>
            <w:right w:val="none" w:sz="0" w:space="0" w:color="auto"/>
          </w:divBdr>
        </w:div>
      </w:divsChild>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7409313">
      <w:bodyDiv w:val="1"/>
      <w:marLeft w:val="0"/>
      <w:marRight w:val="0"/>
      <w:marTop w:val="0"/>
      <w:marBottom w:val="0"/>
      <w:divBdr>
        <w:top w:val="none" w:sz="0" w:space="0" w:color="auto"/>
        <w:left w:val="none" w:sz="0" w:space="0" w:color="auto"/>
        <w:bottom w:val="none" w:sz="0" w:space="0" w:color="auto"/>
        <w:right w:val="none" w:sz="0" w:space="0" w:color="auto"/>
      </w:divBdr>
      <w:divsChild>
        <w:div w:id="1377847702">
          <w:marLeft w:val="360"/>
          <w:marRight w:val="0"/>
          <w:marTop w:val="200"/>
          <w:marBottom w:val="0"/>
          <w:divBdr>
            <w:top w:val="none" w:sz="0" w:space="0" w:color="auto"/>
            <w:left w:val="none" w:sz="0" w:space="0" w:color="auto"/>
            <w:bottom w:val="none" w:sz="0" w:space="0" w:color="auto"/>
            <w:right w:val="none" w:sz="0" w:space="0" w:color="auto"/>
          </w:divBdr>
        </w:div>
        <w:div w:id="2055957948">
          <w:marLeft w:val="1080"/>
          <w:marRight w:val="0"/>
          <w:marTop w:val="100"/>
          <w:marBottom w:val="0"/>
          <w:divBdr>
            <w:top w:val="none" w:sz="0" w:space="0" w:color="auto"/>
            <w:left w:val="none" w:sz="0" w:space="0" w:color="auto"/>
            <w:bottom w:val="none" w:sz="0" w:space="0" w:color="auto"/>
            <w:right w:val="none" w:sz="0" w:space="0" w:color="auto"/>
          </w:divBdr>
        </w:div>
        <w:div w:id="1355768781">
          <w:marLeft w:val="1800"/>
          <w:marRight w:val="0"/>
          <w:marTop w:val="100"/>
          <w:marBottom w:val="0"/>
          <w:divBdr>
            <w:top w:val="none" w:sz="0" w:space="0" w:color="auto"/>
            <w:left w:val="none" w:sz="0" w:space="0" w:color="auto"/>
            <w:bottom w:val="none" w:sz="0" w:space="0" w:color="auto"/>
            <w:right w:val="none" w:sz="0" w:space="0" w:color="auto"/>
          </w:divBdr>
        </w:div>
        <w:div w:id="852110749">
          <w:marLeft w:val="2520"/>
          <w:marRight w:val="0"/>
          <w:marTop w:val="100"/>
          <w:marBottom w:val="0"/>
          <w:divBdr>
            <w:top w:val="none" w:sz="0" w:space="0" w:color="auto"/>
            <w:left w:val="none" w:sz="0" w:space="0" w:color="auto"/>
            <w:bottom w:val="none" w:sz="0" w:space="0" w:color="auto"/>
            <w:right w:val="none" w:sz="0" w:space="0" w:color="auto"/>
          </w:divBdr>
        </w:div>
        <w:div w:id="17896893">
          <w:marLeft w:val="3240"/>
          <w:marRight w:val="0"/>
          <w:marTop w:val="100"/>
          <w:marBottom w:val="0"/>
          <w:divBdr>
            <w:top w:val="none" w:sz="0" w:space="0" w:color="auto"/>
            <w:left w:val="none" w:sz="0" w:space="0" w:color="auto"/>
            <w:bottom w:val="none" w:sz="0" w:space="0" w:color="auto"/>
            <w:right w:val="none" w:sz="0" w:space="0" w:color="auto"/>
          </w:divBdr>
        </w:div>
        <w:div w:id="1500392047">
          <w:marLeft w:val="3960"/>
          <w:marRight w:val="0"/>
          <w:marTop w:val="100"/>
          <w:marBottom w:val="0"/>
          <w:divBdr>
            <w:top w:val="none" w:sz="0" w:space="0" w:color="auto"/>
            <w:left w:val="none" w:sz="0" w:space="0" w:color="auto"/>
            <w:bottom w:val="none" w:sz="0" w:space="0" w:color="auto"/>
            <w:right w:val="none" w:sz="0" w:space="0" w:color="auto"/>
          </w:divBdr>
        </w:div>
        <w:div w:id="1616130041">
          <w:marLeft w:val="3240"/>
          <w:marRight w:val="0"/>
          <w:marTop w:val="100"/>
          <w:marBottom w:val="0"/>
          <w:divBdr>
            <w:top w:val="none" w:sz="0" w:space="0" w:color="auto"/>
            <w:left w:val="none" w:sz="0" w:space="0" w:color="auto"/>
            <w:bottom w:val="none" w:sz="0" w:space="0" w:color="auto"/>
            <w:right w:val="none" w:sz="0" w:space="0" w:color="auto"/>
          </w:divBdr>
        </w:div>
        <w:div w:id="775096661">
          <w:marLeft w:val="3960"/>
          <w:marRight w:val="0"/>
          <w:marTop w:val="100"/>
          <w:marBottom w:val="0"/>
          <w:divBdr>
            <w:top w:val="none" w:sz="0" w:space="0" w:color="auto"/>
            <w:left w:val="none" w:sz="0" w:space="0" w:color="auto"/>
            <w:bottom w:val="none" w:sz="0" w:space="0" w:color="auto"/>
            <w:right w:val="none" w:sz="0" w:space="0" w:color="auto"/>
          </w:divBdr>
        </w:div>
        <w:div w:id="1190028321">
          <w:marLeft w:val="3960"/>
          <w:marRight w:val="0"/>
          <w:marTop w:val="100"/>
          <w:marBottom w:val="0"/>
          <w:divBdr>
            <w:top w:val="none" w:sz="0" w:space="0" w:color="auto"/>
            <w:left w:val="none" w:sz="0" w:space="0" w:color="auto"/>
            <w:bottom w:val="none" w:sz="0" w:space="0" w:color="auto"/>
            <w:right w:val="none" w:sz="0" w:space="0" w:color="auto"/>
          </w:divBdr>
        </w:div>
        <w:div w:id="108478168">
          <w:marLeft w:val="1080"/>
          <w:marRight w:val="0"/>
          <w:marTop w:val="100"/>
          <w:marBottom w:val="0"/>
          <w:divBdr>
            <w:top w:val="none" w:sz="0" w:space="0" w:color="auto"/>
            <w:left w:val="none" w:sz="0" w:space="0" w:color="auto"/>
            <w:bottom w:val="none" w:sz="0" w:space="0" w:color="auto"/>
            <w:right w:val="none" w:sz="0" w:space="0" w:color="auto"/>
          </w:divBdr>
        </w:div>
        <w:div w:id="2108964440">
          <w:marLeft w:val="1800"/>
          <w:marRight w:val="0"/>
          <w:marTop w:val="100"/>
          <w:marBottom w:val="0"/>
          <w:divBdr>
            <w:top w:val="none" w:sz="0" w:space="0" w:color="auto"/>
            <w:left w:val="none" w:sz="0" w:space="0" w:color="auto"/>
            <w:bottom w:val="none" w:sz="0" w:space="0" w:color="auto"/>
            <w:right w:val="none" w:sz="0" w:space="0" w:color="auto"/>
          </w:divBdr>
        </w:div>
        <w:div w:id="600115337">
          <w:marLeft w:val="1800"/>
          <w:marRight w:val="0"/>
          <w:marTop w:val="100"/>
          <w:marBottom w:val="0"/>
          <w:divBdr>
            <w:top w:val="none" w:sz="0" w:space="0" w:color="auto"/>
            <w:left w:val="none" w:sz="0" w:space="0" w:color="auto"/>
            <w:bottom w:val="none" w:sz="0" w:space="0" w:color="auto"/>
            <w:right w:val="none" w:sz="0" w:space="0" w:color="auto"/>
          </w:divBdr>
        </w:div>
        <w:div w:id="734084097">
          <w:marLeft w:val="1800"/>
          <w:marRight w:val="0"/>
          <w:marTop w:val="100"/>
          <w:marBottom w:val="0"/>
          <w:divBdr>
            <w:top w:val="none" w:sz="0" w:space="0" w:color="auto"/>
            <w:left w:val="none" w:sz="0" w:space="0" w:color="auto"/>
            <w:bottom w:val="none" w:sz="0" w:space="0" w:color="auto"/>
            <w:right w:val="none" w:sz="0" w:space="0" w:color="auto"/>
          </w:divBdr>
        </w:div>
      </w:divsChild>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38952985">
      <w:bodyDiv w:val="1"/>
      <w:marLeft w:val="0"/>
      <w:marRight w:val="0"/>
      <w:marTop w:val="0"/>
      <w:marBottom w:val="0"/>
      <w:divBdr>
        <w:top w:val="none" w:sz="0" w:space="0" w:color="auto"/>
        <w:left w:val="none" w:sz="0" w:space="0" w:color="auto"/>
        <w:bottom w:val="none" w:sz="0" w:space="0" w:color="auto"/>
        <w:right w:val="none" w:sz="0" w:space="0" w:color="auto"/>
      </w:divBdr>
      <w:divsChild>
        <w:div w:id="1033116157">
          <w:marLeft w:val="547"/>
          <w:marRight w:val="0"/>
          <w:marTop w:val="115"/>
          <w:marBottom w:val="0"/>
          <w:divBdr>
            <w:top w:val="none" w:sz="0" w:space="0" w:color="auto"/>
            <w:left w:val="none" w:sz="0" w:space="0" w:color="auto"/>
            <w:bottom w:val="none" w:sz="0" w:space="0" w:color="auto"/>
            <w:right w:val="none" w:sz="0" w:space="0" w:color="auto"/>
          </w:divBdr>
        </w:div>
      </w:divsChild>
    </w:div>
    <w:div w:id="241530483">
      <w:bodyDiv w:val="1"/>
      <w:marLeft w:val="0"/>
      <w:marRight w:val="0"/>
      <w:marTop w:val="0"/>
      <w:marBottom w:val="0"/>
      <w:divBdr>
        <w:top w:val="none" w:sz="0" w:space="0" w:color="auto"/>
        <w:left w:val="none" w:sz="0" w:space="0" w:color="auto"/>
        <w:bottom w:val="none" w:sz="0" w:space="0" w:color="auto"/>
        <w:right w:val="none" w:sz="0" w:space="0" w:color="auto"/>
      </w:divBdr>
      <w:divsChild>
        <w:div w:id="374307463">
          <w:marLeft w:val="547"/>
          <w:marRight w:val="0"/>
          <w:marTop w:val="86"/>
          <w:marBottom w:val="0"/>
          <w:divBdr>
            <w:top w:val="none" w:sz="0" w:space="0" w:color="auto"/>
            <w:left w:val="none" w:sz="0" w:space="0" w:color="auto"/>
            <w:bottom w:val="none" w:sz="0" w:space="0" w:color="auto"/>
            <w:right w:val="none" w:sz="0" w:space="0" w:color="auto"/>
          </w:divBdr>
        </w:div>
        <w:div w:id="640691610">
          <w:marLeft w:val="547"/>
          <w:marRight w:val="0"/>
          <w:marTop w:val="86"/>
          <w:marBottom w:val="0"/>
          <w:divBdr>
            <w:top w:val="none" w:sz="0" w:space="0" w:color="auto"/>
            <w:left w:val="none" w:sz="0" w:space="0" w:color="auto"/>
            <w:bottom w:val="none" w:sz="0" w:space="0" w:color="auto"/>
            <w:right w:val="none" w:sz="0" w:space="0" w:color="auto"/>
          </w:divBdr>
        </w:div>
      </w:divsChild>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89750988">
      <w:bodyDiv w:val="1"/>
      <w:marLeft w:val="0"/>
      <w:marRight w:val="0"/>
      <w:marTop w:val="0"/>
      <w:marBottom w:val="0"/>
      <w:divBdr>
        <w:top w:val="none" w:sz="0" w:space="0" w:color="auto"/>
        <w:left w:val="none" w:sz="0" w:space="0" w:color="auto"/>
        <w:bottom w:val="none" w:sz="0" w:space="0" w:color="auto"/>
        <w:right w:val="none" w:sz="0" w:space="0" w:color="auto"/>
      </w:divBdr>
    </w:div>
    <w:div w:id="292948681">
      <w:bodyDiv w:val="1"/>
      <w:marLeft w:val="0"/>
      <w:marRight w:val="0"/>
      <w:marTop w:val="0"/>
      <w:marBottom w:val="0"/>
      <w:divBdr>
        <w:top w:val="none" w:sz="0" w:space="0" w:color="auto"/>
        <w:left w:val="none" w:sz="0" w:space="0" w:color="auto"/>
        <w:bottom w:val="none" w:sz="0" w:space="0" w:color="auto"/>
        <w:right w:val="none" w:sz="0" w:space="0" w:color="auto"/>
      </w:divBdr>
    </w:div>
    <w:div w:id="298845245">
      <w:bodyDiv w:val="1"/>
      <w:marLeft w:val="0"/>
      <w:marRight w:val="0"/>
      <w:marTop w:val="0"/>
      <w:marBottom w:val="0"/>
      <w:divBdr>
        <w:top w:val="none" w:sz="0" w:space="0" w:color="auto"/>
        <w:left w:val="none" w:sz="0" w:space="0" w:color="auto"/>
        <w:bottom w:val="none" w:sz="0" w:space="0" w:color="auto"/>
        <w:right w:val="none" w:sz="0" w:space="0" w:color="auto"/>
      </w:divBdr>
    </w:div>
    <w:div w:id="335545189">
      <w:bodyDiv w:val="1"/>
      <w:marLeft w:val="0"/>
      <w:marRight w:val="0"/>
      <w:marTop w:val="0"/>
      <w:marBottom w:val="0"/>
      <w:divBdr>
        <w:top w:val="none" w:sz="0" w:space="0" w:color="auto"/>
        <w:left w:val="none" w:sz="0" w:space="0" w:color="auto"/>
        <w:bottom w:val="none" w:sz="0" w:space="0" w:color="auto"/>
        <w:right w:val="none" w:sz="0" w:space="0" w:color="auto"/>
      </w:divBdr>
      <w:divsChild>
        <w:div w:id="439035746">
          <w:marLeft w:val="360"/>
          <w:marRight w:val="0"/>
          <w:marTop w:val="200"/>
          <w:marBottom w:val="0"/>
          <w:divBdr>
            <w:top w:val="none" w:sz="0" w:space="0" w:color="auto"/>
            <w:left w:val="none" w:sz="0" w:space="0" w:color="auto"/>
            <w:bottom w:val="none" w:sz="0" w:space="0" w:color="auto"/>
            <w:right w:val="none" w:sz="0" w:space="0" w:color="auto"/>
          </w:divBdr>
        </w:div>
        <w:div w:id="2078699629">
          <w:marLeft w:val="1080"/>
          <w:marRight w:val="0"/>
          <w:marTop w:val="100"/>
          <w:marBottom w:val="0"/>
          <w:divBdr>
            <w:top w:val="none" w:sz="0" w:space="0" w:color="auto"/>
            <w:left w:val="none" w:sz="0" w:space="0" w:color="auto"/>
            <w:bottom w:val="none" w:sz="0" w:space="0" w:color="auto"/>
            <w:right w:val="none" w:sz="0" w:space="0" w:color="auto"/>
          </w:divBdr>
        </w:div>
        <w:div w:id="32654625">
          <w:marLeft w:val="1800"/>
          <w:marRight w:val="0"/>
          <w:marTop w:val="100"/>
          <w:marBottom w:val="0"/>
          <w:divBdr>
            <w:top w:val="none" w:sz="0" w:space="0" w:color="auto"/>
            <w:left w:val="none" w:sz="0" w:space="0" w:color="auto"/>
            <w:bottom w:val="none" w:sz="0" w:space="0" w:color="auto"/>
            <w:right w:val="none" w:sz="0" w:space="0" w:color="auto"/>
          </w:divBdr>
        </w:div>
        <w:div w:id="228928879">
          <w:marLeft w:val="2520"/>
          <w:marRight w:val="0"/>
          <w:marTop w:val="100"/>
          <w:marBottom w:val="0"/>
          <w:divBdr>
            <w:top w:val="none" w:sz="0" w:space="0" w:color="auto"/>
            <w:left w:val="none" w:sz="0" w:space="0" w:color="auto"/>
            <w:bottom w:val="none" w:sz="0" w:space="0" w:color="auto"/>
            <w:right w:val="none" w:sz="0" w:space="0" w:color="auto"/>
          </w:divBdr>
        </w:div>
        <w:div w:id="1612980646">
          <w:marLeft w:val="3240"/>
          <w:marRight w:val="0"/>
          <w:marTop w:val="100"/>
          <w:marBottom w:val="0"/>
          <w:divBdr>
            <w:top w:val="none" w:sz="0" w:space="0" w:color="auto"/>
            <w:left w:val="none" w:sz="0" w:space="0" w:color="auto"/>
            <w:bottom w:val="none" w:sz="0" w:space="0" w:color="auto"/>
            <w:right w:val="none" w:sz="0" w:space="0" w:color="auto"/>
          </w:divBdr>
        </w:div>
        <w:div w:id="1933128158">
          <w:marLeft w:val="3960"/>
          <w:marRight w:val="0"/>
          <w:marTop w:val="100"/>
          <w:marBottom w:val="0"/>
          <w:divBdr>
            <w:top w:val="none" w:sz="0" w:space="0" w:color="auto"/>
            <w:left w:val="none" w:sz="0" w:space="0" w:color="auto"/>
            <w:bottom w:val="none" w:sz="0" w:space="0" w:color="auto"/>
            <w:right w:val="none" w:sz="0" w:space="0" w:color="auto"/>
          </w:divBdr>
        </w:div>
        <w:div w:id="1725643463">
          <w:marLeft w:val="3240"/>
          <w:marRight w:val="0"/>
          <w:marTop w:val="100"/>
          <w:marBottom w:val="0"/>
          <w:divBdr>
            <w:top w:val="none" w:sz="0" w:space="0" w:color="auto"/>
            <w:left w:val="none" w:sz="0" w:space="0" w:color="auto"/>
            <w:bottom w:val="none" w:sz="0" w:space="0" w:color="auto"/>
            <w:right w:val="none" w:sz="0" w:space="0" w:color="auto"/>
          </w:divBdr>
        </w:div>
        <w:div w:id="1424960039">
          <w:marLeft w:val="3960"/>
          <w:marRight w:val="0"/>
          <w:marTop w:val="100"/>
          <w:marBottom w:val="0"/>
          <w:divBdr>
            <w:top w:val="none" w:sz="0" w:space="0" w:color="auto"/>
            <w:left w:val="none" w:sz="0" w:space="0" w:color="auto"/>
            <w:bottom w:val="none" w:sz="0" w:space="0" w:color="auto"/>
            <w:right w:val="none" w:sz="0" w:space="0" w:color="auto"/>
          </w:divBdr>
        </w:div>
        <w:div w:id="1930968918">
          <w:marLeft w:val="3960"/>
          <w:marRight w:val="0"/>
          <w:marTop w:val="100"/>
          <w:marBottom w:val="0"/>
          <w:divBdr>
            <w:top w:val="none" w:sz="0" w:space="0" w:color="auto"/>
            <w:left w:val="none" w:sz="0" w:space="0" w:color="auto"/>
            <w:bottom w:val="none" w:sz="0" w:space="0" w:color="auto"/>
            <w:right w:val="none" w:sz="0" w:space="0" w:color="auto"/>
          </w:divBdr>
        </w:div>
        <w:div w:id="2005432770">
          <w:marLeft w:val="1080"/>
          <w:marRight w:val="0"/>
          <w:marTop w:val="100"/>
          <w:marBottom w:val="0"/>
          <w:divBdr>
            <w:top w:val="none" w:sz="0" w:space="0" w:color="auto"/>
            <w:left w:val="none" w:sz="0" w:space="0" w:color="auto"/>
            <w:bottom w:val="none" w:sz="0" w:space="0" w:color="auto"/>
            <w:right w:val="none" w:sz="0" w:space="0" w:color="auto"/>
          </w:divBdr>
        </w:div>
        <w:div w:id="1403797518">
          <w:marLeft w:val="1800"/>
          <w:marRight w:val="0"/>
          <w:marTop w:val="100"/>
          <w:marBottom w:val="0"/>
          <w:divBdr>
            <w:top w:val="none" w:sz="0" w:space="0" w:color="auto"/>
            <w:left w:val="none" w:sz="0" w:space="0" w:color="auto"/>
            <w:bottom w:val="none" w:sz="0" w:space="0" w:color="auto"/>
            <w:right w:val="none" w:sz="0" w:space="0" w:color="auto"/>
          </w:divBdr>
        </w:div>
        <w:div w:id="957956233">
          <w:marLeft w:val="1800"/>
          <w:marRight w:val="0"/>
          <w:marTop w:val="100"/>
          <w:marBottom w:val="0"/>
          <w:divBdr>
            <w:top w:val="none" w:sz="0" w:space="0" w:color="auto"/>
            <w:left w:val="none" w:sz="0" w:space="0" w:color="auto"/>
            <w:bottom w:val="none" w:sz="0" w:space="0" w:color="auto"/>
            <w:right w:val="none" w:sz="0" w:space="0" w:color="auto"/>
          </w:divBdr>
        </w:div>
        <w:div w:id="229972224">
          <w:marLeft w:val="1800"/>
          <w:marRight w:val="0"/>
          <w:marTop w:val="100"/>
          <w:marBottom w:val="0"/>
          <w:divBdr>
            <w:top w:val="none" w:sz="0" w:space="0" w:color="auto"/>
            <w:left w:val="none" w:sz="0" w:space="0" w:color="auto"/>
            <w:bottom w:val="none" w:sz="0" w:space="0" w:color="auto"/>
            <w:right w:val="none" w:sz="0" w:space="0" w:color="auto"/>
          </w:divBdr>
        </w:div>
      </w:divsChild>
    </w:div>
    <w:div w:id="362946888">
      <w:bodyDiv w:val="1"/>
      <w:marLeft w:val="0"/>
      <w:marRight w:val="0"/>
      <w:marTop w:val="0"/>
      <w:marBottom w:val="0"/>
      <w:divBdr>
        <w:top w:val="none" w:sz="0" w:space="0" w:color="auto"/>
        <w:left w:val="none" w:sz="0" w:space="0" w:color="auto"/>
        <w:bottom w:val="none" w:sz="0" w:space="0" w:color="auto"/>
        <w:right w:val="none" w:sz="0" w:space="0" w:color="auto"/>
      </w:divBdr>
      <w:divsChild>
        <w:div w:id="1085878054">
          <w:marLeft w:val="547"/>
          <w:marRight w:val="0"/>
          <w:marTop w:val="96"/>
          <w:marBottom w:val="0"/>
          <w:divBdr>
            <w:top w:val="none" w:sz="0" w:space="0" w:color="auto"/>
            <w:left w:val="none" w:sz="0" w:space="0" w:color="auto"/>
            <w:bottom w:val="none" w:sz="0" w:space="0" w:color="auto"/>
            <w:right w:val="none" w:sz="0" w:space="0" w:color="auto"/>
          </w:divBdr>
        </w:div>
        <w:div w:id="1848055169">
          <w:marLeft w:val="1166"/>
          <w:marRight w:val="0"/>
          <w:marTop w:val="86"/>
          <w:marBottom w:val="0"/>
          <w:divBdr>
            <w:top w:val="none" w:sz="0" w:space="0" w:color="auto"/>
            <w:left w:val="none" w:sz="0" w:space="0" w:color="auto"/>
            <w:bottom w:val="none" w:sz="0" w:space="0" w:color="auto"/>
            <w:right w:val="none" w:sz="0" w:space="0" w:color="auto"/>
          </w:divBdr>
        </w:div>
      </w:divsChild>
    </w:div>
    <w:div w:id="379550525">
      <w:bodyDiv w:val="1"/>
      <w:marLeft w:val="0"/>
      <w:marRight w:val="0"/>
      <w:marTop w:val="0"/>
      <w:marBottom w:val="0"/>
      <w:divBdr>
        <w:top w:val="none" w:sz="0" w:space="0" w:color="auto"/>
        <w:left w:val="none" w:sz="0" w:space="0" w:color="auto"/>
        <w:bottom w:val="none" w:sz="0" w:space="0" w:color="auto"/>
        <w:right w:val="none" w:sz="0" w:space="0" w:color="auto"/>
      </w:divBdr>
    </w:div>
    <w:div w:id="382406291">
      <w:bodyDiv w:val="1"/>
      <w:marLeft w:val="0"/>
      <w:marRight w:val="0"/>
      <w:marTop w:val="0"/>
      <w:marBottom w:val="0"/>
      <w:divBdr>
        <w:top w:val="none" w:sz="0" w:space="0" w:color="auto"/>
        <w:left w:val="none" w:sz="0" w:space="0" w:color="auto"/>
        <w:bottom w:val="none" w:sz="0" w:space="0" w:color="auto"/>
        <w:right w:val="none" w:sz="0" w:space="0" w:color="auto"/>
      </w:divBdr>
      <w:divsChild>
        <w:div w:id="2101363897">
          <w:marLeft w:val="547"/>
          <w:marRight w:val="0"/>
          <w:marTop w:val="96"/>
          <w:marBottom w:val="0"/>
          <w:divBdr>
            <w:top w:val="none" w:sz="0" w:space="0" w:color="auto"/>
            <w:left w:val="none" w:sz="0" w:space="0" w:color="auto"/>
            <w:bottom w:val="none" w:sz="0" w:space="0" w:color="auto"/>
            <w:right w:val="none" w:sz="0" w:space="0" w:color="auto"/>
          </w:divBdr>
        </w:div>
      </w:divsChild>
    </w:div>
    <w:div w:id="417364890">
      <w:bodyDiv w:val="1"/>
      <w:marLeft w:val="0"/>
      <w:marRight w:val="0"/>
      <w:marTop w:val="0"/>
      <w:marBottom w:val="0"/>
      <w:divBdr>
        <w:top w:val="none" w:sz="0" w:space="0" w:color="auto"/>
        <w:left w:val="none" w:sz="0" w:space="0" w:color="auto"/>
        <w:bottom w:val="none" w:sz="0" w:space="0" w:color="auto"/>
        <w:right w:val="none" w:sz="0" w:space="0" w:color="auto"/>
      </w:divBdr>
      <w:divsChild>
        <w:div w:id="291328924">
          <w:marLeft w:val="547"/>
          <w:marRight w:val="0"/>
          <w:marTop w:val="115"/>
          <w:marBottom w:val="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16889067">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68930698">
      <w:bodyDiv w:val="1"/>
      <w:marLeft w:val="0"/>
      <w:marRight w:val="0"/>
      <w:marTop w:val="0"/>
      <w:marBottom w:val="0"/>
      <w:divBdr>
        <w:top w:val="none" w:sz="0" w:space="0" w:color="auto"/>
        <w:left w:val="none" w:sz="0" w:space="0" w:color="auto"/>
        <w:bottom w:val="none" w:sz="0" w:space="0" w:color="auto"/>
        <w:right w:val="none" w:sz="0" w:space="0" w:color="auto"/>
      </w:divBdr>
      <w:divsChild>
        <w:div w:id="1227447243">
          <w:marLeft w:val="547"/>
          <w:marRight w:val="0"/>
          <w:marTop w:val="77"/>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06817032">
      <w:bodyDiv w:val="1"/>
      <w:marLeft w:val="0"/>
      <w:marRight w:val="0"/>
      <w:marTop w:val="0"/>
      <w:marBottom w:val="0"/>
      <w:divBdr>
        <w:top w:val="none" w:sz="0" w:space="0" w:color="auto"/>
        <w:left w:val="none" w:sz="0" w:space="0" w:color="auto"/>
        <w:bottom w:val="none" w:sz="0" w:space="0" w:color="auto"/>
        <w:right w:val="none" w:sz="0" w:space="0" w:color="auto"/>
      </w:divBdr>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30746683">
      <w:bodyDiv w:val="1"/>
      <w:marLeft w:val="0"/>
      <w:marRight w:val="0"/>
      <w:marTop w:val="0"/>
      <w:marBottom w:val="0"/>
      <w:divBdr>
        <w:top w:val="none" w:sz="0" w:space="0" w:color="auto"/>
        <w:left w:val="none" w:sz="0" w:space="0" w:color="auto"/>
        <w:bottom w:val="none" w:sz="0" w:space="0" w:color="auto"/>
        <w:right w:val="none" w:sz="0" w:space="0" w:color="auto"/>
      </w:divBdr>
    </w:div>
    <w:div w:id="632323045">
      <w:bodyDiv w:val="1"/>
      <w:marLeft w:val="0"/>
      <w:marRight w:val="0"/>
      <w:marTop w:val="0"/>
      <w:marBottom w:val="0"/>
      <w:divBdr>
        <w:top w:val="none" w:sz="0" w:space="0" w:color="auto"/>
        <w:left w:val="none" w:sz="0" w:space="0" w:color="auto"/>
        <w:bottom w:val="none" w:sz="0" w:space="0" w:color="auto"/>
        <w:right w:val="none" w:sz="0" w:space="0" w:color="auto"/>
      </w:divBdr>
      <w:divsChild>
        <w:div w:id="1420516856">
          <w:marLeft w:val="547"/>
          <w:marRight w:val="0"/>
          <w:marTop w:val="106"/>
          <w:marBottom w:val="0"/>
          <w:divBdr>
            <w:top w:val="none" w:sz="0" w:space="0" w:color="auto"/>
            <w:left w:val="none" w:sz="0" w:space="0" w:color="auto"/>
            <w:bottom w:val="none" w:sz="0" w:space="0" w:color="auto"/>
            <w:right w:val="none" w:sz="0" w:space="0" w:color="auto"/>
          </w:divBdr>
        </w:div>
        <w:div w:id="1068959296">
          <w:marLeft w:val="1166"/>
          <w:marRight w:val="0"/>
          <w:marTop w:val="96"/>
          <w:marBottom w:val="0"/>
          <w:divBdr>
            <w:top w:val="none" w:sz="0" w:space="0" w:color="auto"/>
            <w:left w:val="none" w:sz="0" w:space="0" w:color="auto"/>
            <w:bottom w:val="none" w:sz="0" w:space="0" w:color="auto"/>
            <w:right w:val="none" w:sz="0" w:space="0" w:color="auto"/>
          </w:divBdr>
        </w:div>
        <w:div w:id="323437177">
          <w:marLeft w:val="1800"/>
          <w:marRight w:val="0"/>
          <w:marTop w:val="82"/>
          <w:marBottom w:val="0"/>
          <w:divBdr>
            <w:top w:val="none" w:sz="0" w:space="0" w:color="auto"/>
            <w:left w:val="none" w:sz="0" w:space="0" w:color="auto"/>
            <w:bottom w:val="none" w:sz="0" w:space="0" w:color="auto"/>
            <w:right w:val="none" w:sz="0" w:space="0" w:color="auto"/>
          </w:divBdr>
        </w:div>
        <w:div w:id="480390055">
          <w:marLeft w:val="1166"/>
          <w:marRight w:val="0"/>
          <w:marTop w:val="96"/>
          <w:marBottom w:val="0"/>
          <w:divBdr>
            <w:top w:val="none" w:sz="0" w:space="0" w:color="auto"/>
            <w:left w:val="none" w:sz="0" w:space="0" w:color="auto"/>
            <w:bottom w:val="none" w:sz="0" w:space="0" w:color="auto"/>
            <w:right w:val="none" w:sz="0" w:space="0" w:color="auto"/>
          </w:divBdr>
        </w:div>
        <w:div w:id="1328090179">
          <w:marLeft w:val="1800"/>
          <w:marRight w:val="0"/>
          <w:marTop w:val="82"/>
          <w:marBottom w:val="0"/>
          <w:divBdr>
            <w:top w:val="none" w:sz="0" w:space="0" w:color="auto"/>
            <w:left w:val="none" w:sz="0" w:space="0" w:color="auto"/>
            <w:bottom w:val="none" w:sz="0" w:space="0" w:color="auto"/>
            <w:right w:val="none" w:sz="0" w:space="0" w:color="auto"/>
          </w:divBdr>
        </w:div>
        <w:div w:id="154734037">
          <w:marLeft w:val="1166"/>
          <w:marRight w:val="0"/>
          <w:marTop w:val="96"/>
          <w:marBottom w:val="0"/>
          <w:divBdr>
            <w:top w:val="none" w:sz="0" w:space="0" w:color="auto"/>
            <w:left w:val="none" w:sz="0" w:space="0" w:color="auto"/>
            <w:bottom w:val="none" w:sz="0" w:space="0" w:color="auto"/>
            <w:right w:val="none" w:sz="0" w:space="0" w:color="auto"/>
          </w:divBdr>
        </w:div>
        <w:div w:id="951745362">
          <w:marLeft w:val="1800"/>
          <w:marRight w:val="0"/>
          <w:marTop w:val="82"/>
          <w:marBottom w:val="0"/>
          <w:divBdr>
            <w:top w:val="none" w:sz="0" w:space="0" w:color="auto"/>
            <w:left w:val="none" w:sz="0" w:space="0" w:color="auto"/>
            <w:bottom w:val="none" w:sz="0" w:space="0" w:color="auto"/>
            <w:right w:val="none" w:sz="0" w:space="0" w:color="auto"/>
          </w:divBdr>
        </w:div>
      </w:divsChild>
    </w:div>
    <w:div w:id="686564871">
      <w:bodyDiv w:val="1"/>
      <w:marLeft w:val="0"/>
      <w:marRight w:val="0"/>
      <w:marTop w:val="0"/>
      <w:marBottom w:val="0"/>
      <w:divBdr>
        <w:top w:val="none" w:sz="0" w:space="0" w:color="auto"/>
        <w:left w:val="none" w:sz="0" w:space="0" w:color="auto"/>
        <w:bottom w:val="none" w:sz="0" w:space="0" w:color="auto"/>
        <w:right w:val="none" w:sz="0" w:space="0" w:color="auto"/>
      </w:divBdr>
      <w:divsChild>
        <w:div w:id="661083330">
          <w:marLeft w:val="547"/>
          <w:marRight w:val="0"/>
          <w:marTop w:val="86"/>
          <w:marBottom w:val="0"/>
          <w:divBdr>
            <w:top w:val="none" w:sz="0" w:space="0" w:color="auto"/>
            <w:left w:val="none" w:sz="0" w:space="0" w:color="auto"/>
            <w:bottom w:val="none" w:sz="0" w:space="0" w:color="auto"/>
            <w:right w:val="none" w:sz="0" w:space="0" w:color="auto"/>
          </w:divBdr>
        </w:div>
        <w:div w:id="1084258046">
          <w:marLeft w:val="1166"/>
          <w:marRight w:val="0"/>
          <w:marTop w:val="72"/>
          <w:marBottom w:val="0"/>
          <w:divBdr>
            <w:top w:val="none" w:sz="0" w:space="0" w:color="auto"/>
            <w:left w:val="none" w:sz="0" w:space="0" w:color="auto"/>
            <w:bottom w:val="none" w:sz="0" w:space="0" w:color="auto"/>
            <w:right w:val="none" w:sz="0" w:space="0" w:color="auto"/>
          </w:divBdr>
        </w:div>
        <w:div w:id="520432679">
          <w:marLeft w:val="1166"/>
          <w:marRight w:val="0"/>
          <w:marTop w:val="72"/>
          <w:marBottom w:val="0"/>
          <w:divBdr>
            <w:top w:val="none" w:sz="0" w:space="0" w:color="auto"/>
            <w:left w:val="none" w:sz="0" w:space="0" w:color="auto"/>
            <w:bottom w:val="none" w:sz="0" w:space="0" w:color="auto"/>
            <w:right w:val="none" w:sz="0" w:space="0" w:color="auto"/>
          </w:divBdr>
        </w:div>
        <w:div w:id="1660420367">
          <w:marLeft w:val="547"/>
          <w:marRight w:val="0"/>
          <w:marTop w:val="86"/>
          <w:marBottom w:val="0"/>
          <w:divBdr>
            <w:top w:val="none" w:sz="0" w:space="0" w:color="auto"/>
            <w:left w:val="none" w:sz="0" w:space="0" w:color="auto"/>
            <w:bottom w:val="none" w:sz="0" w:space="0" w:color="auto"/>
            <w:right w:val="none" w:sz="0" w:space="0" w:color="auto"/>
          </w:divBdr>
        </w:div>
        <w:div w:id="143013502">
          <w:marLeft w:val="1166"/>
          <w:marRight w:val="0"/>
          <w:marTop w:val="72"/>
          <w:marBottom w:val="0"/>
          <w:divBdr>
            <w:top w:val="none" w:sz="0" w:space="0" w:color="auto"/>
            <w:left w:val="none" w:sz="0" w:space="0" w:color="auto"/>
            <w:bottom w:val="none" w:sz="0" w:space="0" w:color="auto"/>
            <w:right w:val="none" w:sz="0" w:space="0" w:color="auto"/>
          </w:divBdr>
        </w:div>
        <w:div w:id="2087720422">
          <w:marLeft w:val="547"/>
          <w:marRight w:val="0"/>
          <w:marTop w:val="86"/>
          <w:marBottom w:val="0"/>
          <w:divBdr>
            <w:top w:val="none" w:sz="0" w:space="0" w:color="auto"/>
            <w:left w:val="none" w:sz="0" w:space="0" w:color="auto"/>
            <w:bottom w:val="none" w:sz="0" w:space="0" w:color="auto"/>
            <w:right w:val="none" w:sz="0" w:space="0" w:color="auto"/>
          </w:divBdr>
        </w:div>
      </w:divsChild>
    </w:div>
    <w:div w:id="699089067">
      <w:bodyDiv w:val="1"/>
      <w:marLeft w:val="0"/>
      <w:marRight w:val="0"/>
      <w:marTop w:val="0"/>
      <w:marBottom w:val="0"/>
      <w:divBdr>
        <w:top w:val="none" w:sz="0" w:space="0" w:color="auto"/>
        <w:left w:val="none" w:sz="0" w:space="0" w:color="auto"/>
        <w:bottom w:val="none" w:sz="0" w:space="0" w:color="auto"/>
        <w:right w:val="none" w:sz="0" w:space="0" w:color="auto"/>
      </w:divBdr>
      <w:divsChild>
        <w:div w:id="909921980">
          <w:marLeft w:val="547"/>
          <w:marRight w:val="0"/>
          <w:marTop w:val="86"/>
          <w:marBottom w:val="0"/>
          <w:divBdr>
            <w:top w:val="none" w:sz="0" w:space="0" w:color="auto"/>
            <w:left w:val="none" w:sz="0" w:space="0" w:color="auto"/>
            <w:bottom w:val="none" w:sz="0" w:space="0" w:color="auto"/>
            <w:right w:val="none" w:sz="0" w:space="0" w:color="auto"/>
          </w:divBdr>
        </w:div>
      </w:divsChild>
    </w:div>
    <w:div w:id="721179039">
      <w:bodyDiv w:val="1"/>
      <w:marLeft w:val="0"/>
      <w:marRight w:val="0"/>
      <w:marTop w:val="0"/>
      <w:marBottom w:val="0"/>
      <w:divBdr>
        <w:top w:val="none" w:sz="0" w:space="0" w:color="auto"/>
        <w:left w:val="none" w:sz="0" w:space="0" w:color="auto"/>
        <w:bottom w:val="none" w:sz="0" w:space="0" w:color="auto"/>
        <w:right w:val="none" w:sz="0" w:space="0" w:color="auto"/>
      </w:divBdr>
      <w:divsChild>
        <w:div w:id="239022862">
          <w:marLeft w:val="547"/>
          <w:marRight w:val="0"/>
          <w:marTop w:val="72"/>
          <w:marBottom w:val="0"/>
          <w:divBdr>
            <w:top w:val="none" w:sz="0" w:space="0" w:color="auto"/>
            <w:left w:val="none" w:sz="0" w:space="0" w:color="auto"/>
            <w:bottom w:val="none" w:sz="0" w:space="0" w:color="auto"/>
            <w:right w:val="none" w:sz="0" w:space="0" w:color="auto"/>
          </w:divBdr>
        </w:div>
      </w:divsChild>
    </w:div>
    <w:div w:id="736365665">
      <w:bodyDiv w:val="1"/>
      <w:marLeft w:val="0"/>
      <w:marRight w:val="0"/>
      <w:marTop w:val="0"/>
      <w:marBottom w:val="0"/>
      <w:divBdr>
        <w:top w:val="none" w:sz="0" w:space="0" w:color="auto"/>
        <w:left w:val="none" w:sz="0" w:space="0" w:color="auto"/>
        <w:bottom w:val="none" w:sz="0" w:space="0" w:color="auto"/>
        <w:right w:val="none" w:sz="0" w:space="0" w:color="auto"/>
      </w:divBdr>
      <w:divsChild>
        <w:div w:id="536502897">
          <w:marLeft w:val="547"/>
          <w:marRight w:val="0"/>
          <w:marTop w:val="106"/>
          <w:marBottom w:val="0"/>
          <w:divBdr>
            <w:top w:val="none" w:sz="0" w:space="0" w:color="auto"/>
            <w:left w:val="none" w:sz="0" w:space="0" w:color="auto"/>
            <w:bottom w:val="none" w:sz="0" w:space="0" w:color="auto"/>
            <w:right w:val="none" w:sz="0" w:space="0" w:color="auto"/>
          </w:divBdr>
        </w:div>
      </w:divsChild>
    </w:div>
    <w:div w:id="757092121">
      <w:bodyDiv w:val="1"/>
      <w:marLeft w:val="0"/>
      <w:marRight w:val="0"/>
      <w:marTop w:val="0"/>
      <w:marBottom w:val="0"/>
      <w:divBdr>
        <w:top w:val="none" w:sz="0" w:space="0" w:color="auto"/>
        <w:left w:val="none" w:sz="0" w:space="0" w:color="auto"/>
        <w:bottom w:val="none" w:sz="0" w:space="0" w:color="auto"/>
        <w:right w:val="none" w:sz="0" w:space="0" w:color="auto"/>
      </w:divBdr>
    </w:div>
    <w:div w:id="761069964">
      <w:bodyDiv w:val="1"/>
      <w:marLeft w:val="0"/>
      <w:marRight w:val="0"/>
      <w:marTop w:val="0"/>
      <w:marBottom w:val="0"/>
      <w:divBdr>
        <w:top w:val="none" w:sz="0" w:space="0" w:color="auto"/>
        <w:left w:val="none" w:sz="0" w:space="0" w:color="auto"/>
        <w:bottom w:val="none" w:sz="0" w:space="0" w:color="auto"/>
        <w:right w:val="none" w:sz="0" w:space="0" w:color="auto"/>
      </w:divBdr>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934752506">
          <w:marLeft w:val="547"/>
          <w:marRight w:val="0"/>
          <w:marTop w:val="96"/>
          <w:marBottom w:val="0"/>
          <w:divBdr>
            <w:top w:val="none" w:sz="0" w:space="0" w:color="auto"/>
            <w:left w:val="none" w:sz="0" w:space="0" w:color="auto"/>
            <w:bottom w:val="none" w:sz="0" w:space="0" w:color="auto"/>
            <w:right w:val="none" w:sz="0" w:space="0" w:color="auto"/>
          </w:divBdr>
        </w:div>
        <w:div w:id="157966182">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25125820">
      <w:bodyDiv w:val="1"/>
      <w:marLeft w:val="0"/>
      <w:marRight w:val="0"/>
      <w:marTop w:val="0"/>
      <w:marBottom w:val="0"/>
      <w:divBdr>
        <w:top w:val="none" w:sz="0" w:space="0" w:color="auto"/>
        <w:left w:val="none" w:sz="0" w:space="0" w:color="auto"/>
        <w:bottom w:val="none" w:sz="0" w:space="0" w:color="auto"/>
        <w:right w:val="none" w:sz="0" w:space="0" w:color="auto"/>
      </w:divBdr>
      <w:divsChild>
        <w:div w:id="1344866853">
          <w:marLeft w:val="1166"/>
          <w:marRight w:val="0"/>
          <w:marTop w:val="96"/>
          <w:marBottom w:val="0"/>
          <w:divBdr>
            <w:top w:val="none" w:sz="0" w:space="0" w:color="auto"/>
            <w:left w:val="none" w:sz="0" w:space="0" w:color="auto"/>
            <w:bottom w:val="none" w:sz="0" w:space="0" w:color="auto"/>
            <w:right w:val="none" w:sz="0" w:space="0" w:color="auto"/>
          </w:divBdr>
        </w:div>
      </w:divsChild>
    </w:div>
    <w:div w:id="872578620">
      <w:bodyDiv w:val="1"/>
      <w:marLeft w:val="0"/>
      <w:marRight w:val="0"/>
      <w:marTop w:val="0"/>
      <w:marBottom w:val="0"/>
      <w:divBdr>
        <w:top w:val="none" w:sz="0" w:space="0" w:color="auto"/>
        <w:left w:val="none" w:sz="0" w:space="0" w:color="auto"/>
        <w:bottom w:val="none" w:sz="0" w:space="0" w:color="auto"/>
        <w:right w:val="none" w:sz="0" w:space="0" w:color="auto"/>
      </w:divBdr>
      <w:divsChild>
        <w:div w:id="797994593">
          <w:marLeft w:val="547"/>
          <w:marRight w:val="0"/>
          <w:marTop w:val="96"/>
          <w:marBottom w:val="0"/>
          <w:divBdr>
            <w:top w:val="none" w:sz="0" w:space="0" w:color="auto"/>
            <w:left w:val="none" w:sz="0" w:space="0" w:color="auto"/>
            <w:bottom w:val="none" w:sz="0" w:space="0" w:color="auto"/>
            <w:right w:val="none" w:sz="0" w:space="0" w:color="auto"/>
          </w:divBdr>
        </w:div>
      </w:divsChild>
    </w:div>
    <w:div w:id="882984600">
      <w:bodyDiv w:val="1"/>
      <w:marLeft w:val="0"/>
      <w:marRight w:val="0"/>
      <w:marTop w:val="0"/>
      <w:marBottom w:val="0"/>
      <w:divBdr>
        <w:top w:val="none" w:sz="0" w:space="0" w:color="auto"/>
        <w:left w:val="none" w:sz="0" w:space="0" w:color="auto"/>
        <w:bottom w:val="none" w:sz="0" w:space="0" w:color="auto"/>
        <w:right w:val="none" w:sz="0" w:space="0" w:color="auto"/>
      </w:divBdr>
    </w:div>
    <w:div w:id="892233785">
      <w:bodyDiv w:val="1"/>
      <w:marLeft w:val="0"/>
      <w:marRight w:val="0"/>
      <w:marTop w:val="0"/>
      <w:marBottom w:val="0"/>
      <w:divBdr>
        <w:top w:val="none" w:sz="0" w:space="0" w:color="auto"/>
        <w:left w:val="none" w:sz="0" w:space="0" w:color="auto"/>
        <w:bottom w:val="none" w:sz="0" w:space="0" w:color="auto"/>
        <w:right w:val="none" w:sz="0" w:space="0" w:color="auto"/>
      </w:divBdr>
      <w:divsChild>
        <w:div w:id="894391974">
          <w:marLeft w:val="547"/>
          <w:marRight w:val="0"/>
          <w:marTop w:val="96"/>
          <w:marBottom w:val="0"/>
          <w:divBdr>
            <w:top w:val="none" w:sz="0" w:space="0" w:color="auto"/>
            <w:left w:val="none" w:sz="0" w:space="0" w:color="auto"/>
            <w:bottom w:val="none" w:sz="0" w:space="0" w:color="auto"/>
            <w:right w:val="none" w:sz="0" w:space="0" w:color="auto"/>
          </w:divBdr>
        </w:div>
      </w:divsChild>
    </w:div>
    <w:div w:id="913783820">
      <w:bodyDiv w:val="1"/>
      <w:marLeft w:val="0"/>
      <w:marRight w:val="0"/>
      <w:marTop w:val="0"/>
      <w:marBottom w:val="0"/>
      <w:divBdr>
        <w:top w:val="none" w:sz="0" w:space="0" w:color="auto"/>
        <w:left w:val="none" w:sz="0" w:space="0" w:color="auto"/>
        <w:bottom w:val="none" w:sz="0" w:space="0" w:color="auto"/>
        <w:right w:val="none" w:sz="0" w:space="0" w:color="auto"/>
      </w:divBdr>
      <w:divsChild>
        <w:div w:id="1262369814">
          <w:marLeft w:val="547"/>
          <w:marRight w:val="0"/>
          <w:marTop w:val="77"/>
          <w:marBottom w:val="0"/>
          <w:divBdr>
            <w:top w:val="none" w:sz="0" w:space="0" w:color="auto"/>
            <w:left w:val="none" w:sz="0" w:space="0" w:color="auto"/>
            <w:bottom w:val="none" w:sz="0" w:space="0" w:color="auto"/>
            <w:right w:val="none" w:sz="0" w:space="0" w:color="auto"/>
          </w:divBdr>
        </w:div>
      </w:divsChild>
    </w:div>
    <w:div w:id="949166759">
      <w:bodyDiv w:val="1"/>
      <w:marLeft w:val="0"/>
      <w:marRight w:val="0"/>
      <w:marTop w:val="0"/>
      <w:marBottom w:val="0"/>
      <w:divBdr>
        <w:top w:val="none" w:sz="0" w:space="0" w:color="auto"/>
        <w:left w:val="none" w:sz="0" w:space="0" w:color="auto"/>
        <w:bottom w:val="none" w:sz="0" w:space="0" w:color="auto"/>
        <w:right w:val="none" w:sz="0" w:space="0" w:color="auto"/>
      </w:divBdr>
    </w:div>
    <w:div w:id="966545773">
      <w:bodyDiv w:val="1"/>
      <w:marLeft w:val="0"/>
      <w:marRight w:val="0"/>
      <w:marTop w:val="0"/>
      <w:marBottom w:val="0"/>
      <w:divBdr>
        <w:top w:val="none" w:sz="0" w:space="0" w:color="auto"/>
        <w:left w:val="none" w:sz="0" w:space="0" w:color="auto"/>
        <w:bottom w:val="none" w:sz="0" w:space="0" w:color="auto"/>
        <w:right w:val="none" w:sz="0" w:space="0" w:color="auto"/>
      </w:divBdr>
      <w:divsChild>
        <w:div w:id="1424298557">
          <w:marLeft w:val="547"/>
          <w:marRight w:val="0"/>
          <w:marTop w:val="96"/>
          <w:marBottom w:val="0"/>
          <w:divBdr>
            <w:top w:val="none" w:sz="0" w:space="0" w:color="auto"/>
            <w:left w:val="none" w:sz="0" w:space="0" w:color="auto"/>
            <w:bottom w:val="none" w:sz="0" w:space="0" w:color="auto"/>
            <w:right w:val="none" w:sz="0" w:space="0" w:color="auto"/>
          </w:divBdr>
        </w:div>
      </w:divsChild>
    </w:div>
    <w:div w:id="985860825">
      <w:bodyDiv w:val="1"/>
      <w:marLeft w:val="0"/>
      <w:marRight w:val="0"/>
      <w:marTop w:val="0"/>
      <w:marBottom w:val="0"/>
      <w:divBdr>
        <w:top w:val="none" w:sz="0" w:space="0" w:color="auto"/>
        <w:left w:val="none" w:sz="0" w:space="0" w:color="auto"/>
        <w:bottom w:val="none" w:sz="0" w:space="0" w:color="auto"/>
        <w:right w:val="none" w:sz="0" w:space="0" w:color="auto"/>
      </w:divBdr>
      <w:divsChild>
        <w:div w:id="6368702">
          <w:marLeft w:val="547"/>
          <w:marRight w:val="0"/>
          <w:marTop w:val="130"/>
          <w:marBottom w:val="0"/>
          <w:divBdr>
            <w:top w:val="none" w:sz="0" w:space="0" w:color="auto"/>
            <w:left w:val="none" w:sz="0" w:space="0" w:color="auto"/>
            <w:bottom w:val="none" w:sz="0" w:space="0" w:color="auto"/>
            <w:right w:val="none" w:sz="0" w:space="0" w:color="auto"/>
          </w:divBdr>
        </w:div>
        <w:div w:id="230040090">
          <w:marLeft w:val="547"/>
          <w:marRight w:val="0"/>
          <w:marTop w:val="130"/>
          <w:marBottom w:val="0"/>
          <w:divBdr>
            <w:top w:val="none" w:sz="0" w:space="0" w:color="auto"/>
            <w:left w:val="none" w:sz="0" w:space="0" w:color="auto"/>
            <w:bottom w:val="none" w:sz="0" w:space="0" w:color="auto"/>
            <w:right w:val="none" w:sz="0" w:space="0" w:color="auto"/>
          </w:divBdr>
        </w:div>
        <w:div w:id="1496536095">
          <w:marLeft w:val="1166"/>
          <w:marRight w:val="0"/>
          <w:marTop w:val="115"/>
          <w:marBottom w:val="0"/>
          <w:divBdr>
            <w:top w:val="none" w:sz="0" w:space="0" w:color="auto"/>
            <w:left w:val="none" w:sz="0" w:space="0" w:color="auto"/>
            <w:bottom w:val="none" w:sz="0" w:space="0" w:color="auto"/>
            <w:right w:val="none" w:sz="0" w:space="0" w:color="auto"/>
          </w:divBdr>
        </w:div>
        <w:div w:id="1062754245">
          <w:marLeft w:val="1166"/>
          <w:marRight w:val="0"/>
          <w:marTop w:val="115"/>
          <w:marBottom w:val="0"/>
          <w:divBdr>
            <w:top w:val="none" w:sz="0" w:space="0" w:color="auto"/>
            <w:left w:val="none" w:sz="0" w:space="0" w:color="auto"/>
            <w:bottom w:val="none" w:sz="0" w:space="0" w:color="auto"/>
            <w:right w:val="none" w:sz="0" w:space="0" w:color="auto"/>
          </w:divBdr>
        </w:div>
      </w:divsChild>
    </w:div>
    <w:div w:id="990870879">
      <w:bodyDiv w:val="1"/>
      <w:marLeft w:val="0"/>
      <w:marRight w:val="0"/>
      <w:marTop w:val="0"/>
      <w:marBottom w:val="0"/>
      <w:divBdr>
        <w:top w:val="none" w:sz="0" w:space="0" w:color="auto"/>
        <w:left w:val="none" w:sz="0" w:space="0" w:color="auto"/>
        <w:bottom w:val="none" w:sz="0" w:space="0" w:color="auto"/>
        <w:right w:val="none" w:sz="0" w:space="0" w:color="auto"/>
      </w:divBdr>
    </w:div>
    <w:div w:id="994072441">
      <w:bodyDiv w:val="1"/>
      <w:marLeft w:val="0"/>
      <w:marRight w:val="0"/>
      <w:marTop w:val="0"/>
      <w:marBottom w:val="0"/>
      <w:divBdr>
        <w:top w:val="none" w:sz="0" w:space="0" w:color="auto"/>
        <w:left w:val="none" w:sz="0" w:space="0" w:color="auto"/>
        <w:bottom w:val="none" w:sz="0" w:space="0" w:color="auto"/>
        <w:right w:val="none" w:sz="0" w:space="0" w:color="auto"/>
      </w:divBdr>
      <w:divsChild>
        <w:div w:id="631326693">
          <w:marLeft w:val="547"/>
          <w:marRight w:val="0"/>
          <w:marTop w:val="96"/>
          <w:marBottom w:val="0"/>
          <w:divBdr>
            <w:top w:val="none" w:sz="0" w:space="0" w:color="auto"/>
            <w:left w:val="none" w:sz="0" w:space="0" w:color="auto"/>
            <w:bottom w:val="none" w:sz="0" w:space="0" w:color="auto"/>
            <w:right w:val="none" w:sz="0" w:space="0" w:color="auto"/>
          </w:divBdr>
        </w:div>
      </w:divsChild>
    </w:div>
    <w:div w:id="1004937834">
      <w:bodyDiv w:val="1"/>
      <w:marLeft w:val="0"/>
      <w:marRight w:val="0"/>
      <w:marTop w:val="0"/>
      <w:marBottom w:val="0"/>
      <w:divBdr>
        <w:top w:val="none" w:sz="0" w:space="0" w:color="auto"/>
        <w:left w:val="none" w:sz="0" w:space="0" w:color="auto"/>
        <w:bottom w:val="none" w:sz="0" w:space="0" w:color="auto"/>
        <w:right w:val="none" w:sz="0" w:space="0" w:color="auto"/>
      </w:divBdr>
      <w:divsChild>
        <w:div w:id="1791849872">
          <w:marLeft w:val="547"/>
          <w:marRight w:val="0"/>
          <w:marTop w:val="96"/>
          <w:marBottom w:val="0"/>
          <w:divBdr>
            <w:top w:val="none" w:sz="0" w:space="0" w:color="auto"/>
            <w:left w:val="none" w:sz="0" w:space="0" w:color="auto"/>
            <w:bottom w:val="none" w:sz="0" w:space="0" w:color="auto"/>
            <w:right w:val="none" w:sz="0" w:space="0" w:color="auto"/>
          </w:divBdr>
        </w:div>
      </w:divsChild>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40933627">
      <w:bodyDiv w:val="1"/>
      <w:marLeft w:val="0"/>
      <w:marRight w:val="0"/>
      <w:marTop w:val="0"/>
      <w:marBottom w:val="0"/>
      <w:divBdr>
        <w:top w:val="none" w:sz="0" w:space="0" w:color="auto"/>
        <w:left w:val="none" w:sz="0" w:space="0" w:color="auto"/>
        <w:bottom w:val="none" w:sz="0" w:space="0" w:color="auto"/>
        <w:right w:val="none" w:sz="0" w:space="0" w:color="auto"/>
      </w:divBdr>
    </w:div>
    <w:div w:id="1077939099">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15292134">
      <w:bodyDiv w:val="1"/>
      <w:marLeft w:val="0"/>
      <w:marRight w:val="0"/>
      <w:marTop w:val="0"/>
      <w:marBottom w:val="0"/>
      <w:divBdr>
        <w:top w:val="none" w:sz="0" w:space="0" w:color="auto"/>
        <w:left w:val="none" w:sz="0" w:space="0" w:color="auto"/>
        <w:bottom w:val="none" w:sz="0" w:space="0" w:color="auto"/>
        <w:right w:val="none" w:sz="0" w:space="0" w:color="auto"/>
      </w:divBdr>
      <w:divsChild>
        <w:div w:id="2023969125">
          <w:marLeft w:val="1166"/>
          <w:marRight w:val="0"/>
          <w:marTop w:val="96"/>
          <w:marBottom w:val="0"/>
          <w:divBdr>
            <w:top w:val="none" w:sz="0" w:space="0" w:color="auto"/>
            <w:left w:val="none" w:sz="0" w:space="0" w:color="auto"/>
            <w:bottom w:val="none" w:sz="0" w:space="0" w:color="auto"/>
            <w:right w:val="none" w:sz="0" w:space="0" w:color="auto"/>
          </w:divBdr>
        </w:div>
      </w:divsChild>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62084447">
      <w:bodyDiv w:val="1"/>
      <w:marLeft w:val="0"/>
      <w:marRight w:val="0"/>
      <w:marTop w:val="0"/>
      <w:marBottom w:val="0"/>
      <w:divBdr>
        <w:top w:val="none" w:sz="0" w:space="0" w:color="auto"/>
        <w:left w:val="none" w:sz="0" w:space="0" w:color="auto"/>
        <w:bottom w:val="none" w:sz="0" w:space="0" w:color="auto"/>
        <w:right w:val="none" w:sz="0" w:space="0" w:color="auto"/>
      </w:divBdr>
      <w:divsChild>
        <w:div w:id="232858110">
          <w:marLeft w:val="547"/>
          <w:marRight w:val="0"/>
          <w:marTop w:val="130"/>
          <w:marBottom w:val="0"/>
          <w:divBdr>
            <w:top w:val="none" w:sz="0" w:space="0" w:color="auto"/>
            <w:left w:val="none" w:sz="0" w:space="0" w:color="auto"/>
            <w:bottom w:val="none" w:sz="0" w:space="0" w:color="auto"/>
            <w:right w:val="none" w:sz="0" w:space="0" w:color="auto"/>
          </w:divBdr>
        </w:div>
        <w:div w:id="1064765731">
          <w:marLeft w:val="1166"/>
          <w:marRight w:val="0"/>
          <w:marTop w:val="115"/>
          <w:marBottom w:val="0"/>
          <w:divBdr>
            <w:top w:val="none" w:sz="0" w:space="0" w:color="auto"/>
            <w:left w:val="none" w:sz="0" w:space="0" w:color="auto"/>
            <w:bottom w:val="none" w:sz="0" w:space="0" w:color="auto"/>
            <w:right w:val="none" w:sz="0" w:space="0" w:color="auto"/>
          </w:divBdr>
        </w:div>
        <w:div w:id="2048526256">
          <w:marLeft w:val="547"/>
          <w:marRight w:val="0"/>
          <w:marTop w:val="130"/>
          <w:marBottom w:val="0"/>
          <w:divBdr>
            <w:top w:val="none" w:sz="0" w:space="0" w:color="auto"/>
            <w:left w:val="none" w:sz="0" w:space="0" w:color="auto"/>
            <w:bottom w:val="none" w:sz="0" w:space="0" w:color="auto"/>
            <w:right w:val="none" w:sz="0" w:space="0" w:color="auto"/>
          </w:divBdr>
        </w:div>
        <w:div w:id="1392997763">
          <w:marLeft w:val="1166"/>
          <w:marRight w:val="0"/>
          <w:marTop w:val="115"/>
          <w:marBottom w:val="0"/>
          <w:divBdr>
            <w:top w:val="none" w:sz="0" w:space="0" w:color="auto"/>
            <w:left w:val="none" w:sz="0" w:space="0" w:color="auto"/>
            <w:bottom w:val="none" w:sz="0" w:space="0" w:color="auto"/>
            <w:right w:val="none" w:sz="0" w:space="0" w:color="auto"/>
          </w:divBdr>
        </w:div>
      </w:divsChild>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694500472">
          <w:marLeft w:val="1166"/>
          <w:marRight w:val="0"/>
          <w:marTop w:val="91"/>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129131082">
          <w:marLeft w:val="1800"/>
          <w:marRight w:val="0"/>
          <w:marTop w:val="72"/>
          <w:marBottom w:val="0"/>
          <w:divBdr>
            <w:top w:val="none" w:sz="0" w:space="0" w:color="auto"/>
            <w:left w:val="none" w:sz="0" w:space="0" w:color="auto"/>
            <w:bottom w:val="none" w:sz="0" w:space="0" w:color="auto"/>
            <w:right w:val="none" w:sz="0" w:space="0" w:color="auto"/>
          </w:divBdr>
        </w:div>
      </w:divsChild>
    </w:div>
    <w:div w:id="1239553594">
      <w:bodyDiv w:val="1"/>
      <w:marLeft w:val="0"/>
      <w:marRight w:val="0"/>
      <w:marTop w:val="0"/>
      <w:marBottom w:val="0"/>
      <w:divBdr>
        <w:top w:val="none" w:sz="0" w:space="0" w:color="auto"/>
        <w:left w:val="none" w:sz="0" w:space="0" w:color="auto"/>
        <w:bottom w:val="none" w:sz="0" w:space="0" w:color="auto"/>
        <w:right w:val="none" w:sz="0" w:space="0" w:color="auto"/>
      </w:divBdr>
      <w:divsChild>
        <w:div w:id="1582637364">
          <w:marLeft w:val="547"/>
          <w:marRight w:val="0"/>
          <w:marTop w:val="77"/>
          <w:marBottom w:val="0"/>
          <w:divBdr>
            <w:top w:val="none" w:sz="0" w:space="0" w:color="auto"/>
            <w:left w:val="none" w:sz="0" w:space="0" w:color="auto"/>
            <w:bottom w:val="none" w:sz="0" w:space="0" w:color="auto"/>
            <w:right w:val="none" w:sz="0" w:space="0" w:color="auto"/>
          </w:divBdr>
        </w:div>
      </w:divsChild>
    </w:div>
    <w:div w:id="1244729237">
      <w:bodyDiv w:val="1"/>
      <w:marLeft w:val="0"/>
      <w:marRight w:val="0"/>
      <w:marTop w:val="0"/>
      <w:marBottom w:val="0"/>
      <w:divBdr>
        <w:top w:val="none" w:sz="0" w:space="0" w:color="auto"/>
        <w:left w:val="none" w:sz="0" w:space="0" w:color="auto"/>
        <w:bottom w:val="none" w:sz="0" w:space="0" w:color="auto"/>
        <w:right w:val="none" w:sz="0" w:space="0" w:color="auto"/>
      </w:divBdr>
    </w:div>
    <w:div w:id="1261455050">
      <w:bodyDiv w:val="1"/>
      <w:marLeft w:val="0"/>
      <w:marRight w:val="0"/>
      <w:marTop w:val="0"/>
      <w:marBottom w:val="0"/>
      <w:divBdr>
        <w:top w:val="none" w:sz="0" w:space="0" w:color="auto"/>
        <w:left w:val="none" w:sz="0" w:space="0" w:color="auto"/>
        <w:bottom w:val="none" w:sz="0" w:space="0" w:color="auto"/>
        <w:right w:val="none" w:sz="0" w:space="0" w:color="auto"/>
      </w:divBdr>
    </w:div>
    <w:div w:id="1335109153">
      <w:bodyDiv w:val="1"/>
      <w:marLeft w:val="0"/>
      <w:marRight w:val="0"/>
      <w:marTop w:val="0"/>
      <w:marBottom w:val="0"/>
      <w:divBdr>
        <w:top w:val="none" w:sz="0" w:space="0" w:color="auto"/>
        <w:left w:val="none" w:sz="0" w:space="0" w:color="auto"/>
        <w:bottom w:val="none" w:sz="0" w:space="0" w:color="auto"/>
        <w:right w:val="none" w:sz="0" w:space="0" w:color="auto"/>
      </w:divBdr>
    </w:div>
    <w:div w:id="1360471350">
      <w:bodyDiv w:val="1"/>
      <w:marLeft w:val="0"/>
      <w:marRight w:val="0"/>
      <w:marTop w:val="0"/>
      <w:marBottom w:val="0"/>
      <w:divBdr>
        <w:top w:val="none" w:sz="0" w:space="0" w:color="auto"/>
        <w:left w:val="none" w:sz="0" w:space="0" w:color="auto"/>
        <w:bottom w:val="none" w:sz="0" w:space="0" w:color="auto"/>
        <w:right w:val="none" w:sz="0" w:space="0" w:color="auto"/>
      </w:divBdr>
    </w:div>
    <w:div w:id="1360931668">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23641295">
      <w:bodyDiv w:val="1"/>
      <w:marLeft w:val="0"/>
      <w:marRight w:val="0"/>
      <w:marTop w:val="0"/>
      <w:marBottom w:val="0"/>
      <w:divBdr>
        <w:top w:val="none" w:sz="0" w:space="0" w:color="auto"/>
        <w:left w:val="none" w:sz="0" w:space="0" w:color="auto"/>
        <w:bottom w:val="none" w:sz="0" w:space="0" w:color="auto"/>
        <w:right w:val="none" w:sz="0" w:space="0" w:color="auto"/>
      </w:divBdr>
      <w:divsChild>
        <w:div w:id="1507399657">
          <w:marLeft w:val="547"/>
          <w:marRight w:val="0"/>
          <w:marTop w:val="144"/>
          <w:marBottom w:val="0"/>
          <w:divBdr>
            <w:top w:val="none" w:sz="0" w:space="0" w:color="auto"/>
            <w:left w:val="none" w:sz="0" w:space="0" w:color="auto"/>
            <w:bottom w:val="none" w:sz="0" w:space="0" w:color="auto"/>
            <w:right w:val="none" w:sz="0" w:space="0" w:color="auto"/>
          </w:divBdr>
        </w:div>
        <w:div w:id="1380976792">
          <w:marLeft w:val="1166"/>
          <w:marRight w:val="0"/>
          <w:marTop w:val="125"/>
          <w:marBottom w:val="0"/>
          <w:divBdr>
            <w:top w:val="none" w:sz="0" w:space="0" w:color="auto"/>
            <w:left w:val="none" w:sz="0" w:space="0" w:color="auto"/>
            <w:bottom w:val="none" w:sz="0" w:space="0" w:color="auto"/>
            <w:right w:val="none" w:sz="0" w:space="0" w:color="auto"/>
          </w:divBdr>
        </w:div>
        <w:div w:id="1855531465">
          <w:marLeft w:val="1166"/>
          <w:marRight w:val="0"/>
          <w:marTop w:val="125"/>
          <w:marBottom w:val="0"/>
          <w:divBdr>
            <w:top w:val="none" w:sz="0" w:space="0" w:color="auto"/>
            <w:left w:val="none" w:sz="0" w:space="0" w:color="auto"/>
            <w:bottom w:val="none" w:sz="0" w:space="0" w:color="auto"/>
            <w:right w:val="none" w:sz="0" w:space="0" w:color="auto"/>
          </w:divBdr>
        </w:div>
        <w:div w:id="1828090473">
          <w:marLeft w:val="1800"/>
          <w:marRight w:val="0"/>
          <w:marTop w:val="106"/>
          <w:marBottom w:val="0"/>
          <w:divBdr>
            <w:top w:val="none" w:sz="0" w:space="0" w:color="auto"/>
            <w:left w:val="none" w:sz="0" w:space="0" w:color="auto"/>
            <w:bottom w:val="none" w:sz="0" w:space="0" w:color="auto"/>
            <w:right w:val="none" w:sz="0" w:space="0" w:color="auto"/>
          </w:divBdr>
        </w:div>
      </w:divsChild>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43305103">
      <w:bodyDiv w:val="1"/>
      <w:marLeft w:val="0"/>
      <w:marRight w:val="0"/>
      <w:marTop w:val="0"/>
      <w:marBottom w:val="0"/>
      <w:divBdr>
        <w:top w:val="none" w:sz="0" w:space="0" w:color="auto"/>
        <w:left w:val="none" w:sz="0" w:space="0" w:color="auto"/>
        <w:bottom w:val="none" w:sz="0" w:space="0" w:color="auto"/>
        <w:right w:val="none" w:sz="0" w:space="0" w:color="auto"/>
      </w:divBdr>
    </w:div>
    <w:div w:id="1445810396">
      <w:bodyDiv w:val="1"/>
      <w:marLeft w:val="0"/>
      <w:marRight w:val="0"/>
      <w:marTop w:val="0"/>
      <w:marBottom w:val="0"/>
      <w:divBdr>
        <w:top w:val="none" w:sz="0" w:space="0" w:color="auto"/>
        <w:left w:val="none" w:sz="0" w:space="0" w:color="auto"/>
        <w:bottom w:val="none" w:sz="0" w:space="0" w:color="auto"/>
        <w:right w:val="none" w:sz="0" w:space="0" w:color="auto"/>
      </w:divBdr>
      <w:divsChild>
        <w:div w:id="1467506049">
          <w:marLeft w:val="547"/>
          <w:marRight w:val="0"/>
          <w:marTop w:val="106"/>
          <w:marBottom w:val="0"/>
          <w:divBdr>
            <w:top w:val="none" w:sz="0" w:space="0" w:color="auto"/>
            <w:left w:val="none" w:sz="0" w:space="0" w:color="auto"/>
            <w:bottom w:val="none" w:sz="0" w:space="0" w:color="auto"/>
            <w:right w:val="none" w:sz="0" w:space="0" w:color="auto"/>
          </w:divBdr>
        </w:div>
        <w:div w:id="1294754337">
          <w:marLeft w:val="547"/>
          <w:marRight w:val="0"/>
          <w:marTop w:val="106"/>
          <w:marBottom w:val="0"/>
          <w:divBdr>
            <w:top w:val="none" w:sz="0" w:space="0" w:color="auto"/>
            <w:left w:val="none" w:sz="0" w:space="0" w:color="auto"/>
            <w:bottom w:val="none" w:sz="0" w:space="0" w:color="auto"/>
            <w:right w:val="none" w:sz="0" w:space="0" w:color="auto"/>
          </w:divBdr>
        </w:div>
        <w:div w:id="1647054030">
          <w:marLeft w:val="1166"/>
          <w:marRight w:val="0"/>
          <w:marTop w:val="96"/>
          <w:marBottom w:val="0"/>
          <w:divBdr>
            <w:top w:val="none" w:sz="0" w:space="0" w:color="auto"/>
            <w:left w:val="none" w:sz="0" w:space="0" w:color="auto"/>
            <w:bottom w:val="none" w:sz="0" w:space="0" w:color="auto"/>
            <w:right w:val="none" w:sz="0" w:space="0" w:color="auto"/>
          </w:divBdr>
        </w:div>
        <w:div w:id="1770006710">
          <w:marLeft w:val="547"/>
          <w:marRight w:val="0"/>
          <w:marTop w:val="106"/>
          <w:marBottom w:val="0"/>
          <w:divBdr>
            <w:top w:val="none" w:sz="0" w:space="0" w:color="auto"/>
            <w:left w:val="none" w:sz="0" w:space="0" w:color="auto"/>
            <w:bottom w:val="none" w:sz="0" w:space="0" w:color="auto"/>
            <w:right w:val="none" w:sz="0" w:space="0" w:color="auto"/>
          </w:divBdr>
        </w:div>
      </w:divsChild>
    </w:div>
    <w:div w:id="156016957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912011725">
          <w:marLeft w:val="547"/>
          <w:marRight w:val="0"/>
          <w:marTop w:val="96"/>
          <w:marBottom w:val="0"/>
          <w:divBdr>
            <w:top w:val="none" w:sz="0" w:space="0" w:color="auto"/>
            <w:left w:val="none" w:sz="0" w:space="0" w:color="auto"/>
            <w:bottom w:val="none" w:sz="0" w:space="0" w:color="auto"/>
            <w:right w:val="none" w:sz="0" w:space="0" w:color="auto"/>
          </w:divBdr>
        </w:div>
        <w:div w:id="297880544">
          <w:marLeft w:val="1166"/>
          <w:marRight w:val="0"/>
          <w:marTop w:val="82"/>
          <w:marBottom w:val="0"/>
          <w:divBdr>
            <w:top w:val="none" w:sz="0" w:space="0" w:color="auto"/>
            <w:left w:val="none" w:sz="0" w:space="0" w:color="auto"/>
            <w:bottom w:val="none" w:sz="0" w:space="0" w:color="auto"/>
            <w:right w:val="none" w:sz="0" w:space="0" w:color="auto"/>
          </w:divBdr>
        </w:div>
      </w:divsChild>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06980555">
      <w:bodyDiv w:val="1"/>
      <w:marLeft w:val="0"/>
      <w:marRight w:val="0"/>
      <w:marTop w:val="0"/>
      <w:marBottom w:val="0"/>
      <w:divBdr>
        <w:top w:val="none" w:sz="0" w:space="0" w:color="auto"/>
        <w:left w:val="none" w:sz="0" w:space="0" w:color="auto"/>
        <w:bottom w:val="none" w:sz="0" w:space="0" w:color="auto"/>
        <w:right w:val="none" w:sz="0" w:space="0" w:color="auto"/>
      </w:divBdr>
    </w:div>
    <w:div w:id="1721706076">
      <w:bodyDiv w:val="1"/>
      <w:marLeft w:val="0"/>
      <w:marRight w:val="0"/>
      <w:marTop w:val="0"/>
      <w:marBottom w:val="0"/>
      <w:divBdr>
        <w:top w:val="none" w:sz="0" w:space="0" w:color="auto"/>
        <w:left w:val="none" w:sz="0" w:space="0" w:color="auto"/>
        <w:bottom w:val="none" w:sz="0" w:space="0" w:color="auto"/>
        <w:right w:val="none" w:sz="0" w:space="0" w:color="auto"/>
      </w:divBdr>
      <w:divsChild>
        <w:div w:id="1956906454">
          <w:marLeft w:val="547"/>
          <w:marRight w:val="0"/>
          <w:marTop w:val="115"/>
          <w:marBottom w:val="0"/>
          <w:divBdr>
            <w:top w:val="none" w:sz="0" w:space="0" w:color="auto"/>
            <w:left w:val="none" w:sz="0" w:space="0" w:color="auto"/>
            <w:bottom w:val="none" w:sz="0" w:space="0" w:color="auto"/>
            <w:right w:val="none" w:sz="0" w:space="0" w:color="auto"/>
          </w:divBdr>
        </w:div>
      </w:divsChild>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61561775">
      <w:bodyDiv w:val="1"/>
      <w:marLeft w:val="0"/>
      <w:marRight w:val="0"/>
      <w:marTop w:val="0"/>
      <w:marBottom w:val="0"/>
      <w:divBdr>
        <w:top w:val="none" w:sz="0" w:space="0" w:color="auto"/>
        <w:left w:val="none" w:sz="0" w:space="0" w:color="auto"/>
        <w:bottom w:val="none" w:sz="0" w:space="0" w:color="auto"/>
        <w:right w:val="none" w:sz="0" w:space="0" w:color="auto"/>
      </w:divBdr>
      <w:divsChild>
        <w:div w:id="607811338">
          <w:marLeft w:val="1166"/>
          <w:marRight w:val="0"/>
          <w:marTop w:val="77"/>
          <w:marBottom w:val="0"/>
          <w:divBdr>
            <w:top w:val="none" w:sz="0" w:space="0" w:color="auto"/>
            <w:left w:val="none" w:sz="0" w:space="0" w:color="auto"/>
            <w:bottom w:val="none" w:sz="0" w:space="0" w:color="auto"/>
            <w:right w:val="none" w:sz="0" w:space="0" w:color="auto"/>
          </w:divBdr>
        </w:div>
      </w:divsChild>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 w:id="57288850">
          <w:marLeft w:val="1800"/>
          <w:marRight w:val="0"/>
          <w:marTop w:val="82"/>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20726217">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2091079650">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87723870">
          <w:marLeft w:val="1166"/>
          <w:marRight w:val="0"/>
          <w:marTop w:val="82"/>
          <w:marBottom w:val="0"/>
          <w:divBdr>
            <w:top w:val="none" w:sz="0" w:space="0" w:color="auto"/>
            <w:left w:val="none" w:sz="0" w:space="0" w:color="auto"/>
            <w:bottom w:val="none" w:sz="0" w:space="0" w:color="auto"/>
            <w:right w:val="none" w:sz="0" w:space="0" w:color="auto"/>
          </w:divBdr>
        </w:div>
      </w:divsChild>
    </w:div>
    <w:div w:id="1930305362">
      <w:bodyDiv w:val="1"/>
      <w:marLeft w:val="0"/>
      <w:marRight w:val="0"/>
      <w:marTop w:val="0"/>
      <w:marBottom w:val="0"/>
      <w:divBdr>
        <w:top w:val="none" w:sz="0" w:space="0" w:color="auto"/>
        <w:left w:val="none" w:sz="0" w:space="0" w:color="auto"/>
        <w:bottom w:val="none" w:sz="0" w:space="0" w:color="auto"/>
        <w:right w:val="none" w:sz="0" w:space="0" w:color="auto"/>
      </w:divBdr>
      <w:divsChild>
        <w:div w:id="568930477">
          <w:marLeft w:val="547"/>
          <w:marRight w:val="0"/>
          <w:marTop w:val="96"/>
          <w:marBottom w:val="0"/>
          <w:divBdr>
            <w:top w:val="none" w:sz="0" w:space="0" w:color="auto"/>
            <w:left w:val="none" w:sz="0" w:space="0" w:color="auto"/>
            <w:bottom w:val="none" w:sz="0" w:space="0" w:color="auto"/>
            <w:right w:val="none" w:sz="0" w:space="0" w:color="auto"/>
          </w:divBdr>
        </w:div>
        <w:div w:id="517275766">
          <w:marLeft w:val="547"/>
          <w:marRight w:val="0"/>
          <w:marTop w:val="96"/>
          <w:marBottom w:val="0"/>
          <w:divBdr>
            <w:top w:val="none" w:sz="0" w:space="0" w:color="auto"/>
            <w:left w:val="none" w:sz="0" w:space="0" w:color="auto"/>
            <w:bottom w:val="none" w:sz="0" w:space="0" w:color="auto"/>
            <w:right w:val="none" w:sz="0" w:space="0" w:color="auto"/>
          </w:divBdr>
        </w:div>
        <w:div w:id="1347900897">
          <w:marLeft w:val="1166"/>
          <w:marRight w:val="0"/>
          <w:marTop w:val="86"/>
          <w:marBottom w:val="0"/>
          <w:divBdr>
            <w:top w:val="none" w:sz="0" w:space="0" w:color="auto"/>
            <w:left w:val="none" w:sz="0" w:space="0" w:color="auto"/>
            <w:bottom w:val="none" w:sz="0" w:space="0" w:color="auto"/>
            <w:right w:val="none" w:sz="0" w:space="0" w:color="auto"/>
          </w:divBdr>
        </w:div>
        <w:div w:id="234976020">
          <w:marLeft w:val="1166"/>
          <w:marRight w:val="0"/>
          <w:marTop w:val="86"/>
          <w:marBottom w:val="0"/>
          <w:divBdr>
            <w:top w:val="none" w:sz="0" w:space="0" w:color="auto"/>
            <w:left w:val="none" w:sz="0" w:space="0" w:color="auto"/>
            <w:bottom w:val="none" w:sz="0" w:space="0" w:color="auto"/>
            <w:right w:val="none" w:sz="0" w:space="0" w:color="auto"/>
          </w:divBdr>
        </w:div>
        <w:div w:id="1066419227">
          <w:marLeft w:val="547"/>
          <w:marRight w:val="0"/>
          <w:marTop w:val="96"/>
          <w:marBottom w:val="0"/>
          <w:divBdr>
            <w:top w:val="none" w:sz="0" w:space="0" w:color="auto"/>
            <w:left w:val="none" w:sz="0" w:space="0" w:color="auto"/>
            <w:bottom w:val="none" w:sz="0" w:space="0" w:color="auto"/>
            <w:right w:val="none" w:sz="0" w:space="0" w:color="auto"/>
          </w:divBdr>
        </w:div>
        <w:div w:id="12652275">
          <w:marLeft w:val="1166"/>
          <w:marRight w:val="0"/>
          <w:marTop w:val="86"/>
          <w:marBottom w:val="0"/>
          <w:divBdr>
            <w:top w:val="none" w:sz="0" w:space="0" w:color="auto"/>
            <w:left w:val="none" w:sz="0" w:space="0" w:color="auto"/>
            <w:bottom w:val="none" w:sz="0" w:space="0" w:color="auto"/>
            <w:right w:val="none" w:sz="0" w:space="0" w:color="auto"/>
          </w:divBdr>
        </w:div>
        <w:div w:id="2025277276">
          <w:marLeft w:val="1800"/>
          <w:marRight w:val="0"/>
          <w:marTop w:val="72"/>
          <w:marBottom w:val="0"/>
          <w:divBdr>
            <w:top w:val="none" w:sz="0" w:space="0" w:color="auto"/>
            <w:left w:val="none" w:sz="0" w:space="0" w:color="auto"/>
            <w:bottom w:val="none" w:sz="0" w:space="0" w:color="auto"/>
            <w:right w:val="none" w:sz="0" w:space="0" w:color="auto"/>
          </w:divBdr>
        </w:div>
        <w:div w:id="830877924">
          <w:marLeft w:val="1166"/>
          <w:marRight w:val="0"/>
          <w:marTop w:val="86"/>
          <w:marBottom w:val="0"/>
          <w:divBdr>
            <w:top w:val="none" w:sz="0" w:space="0" w:color="auto"/>
            <w:left w:val="none" w:sz="0" w:space="0" w:color="auto"/>
            <w:bottom w:val="none" w:sz="0" w:space="0" w:color="auto"/>
            <w:right w:val="none" w:sz="0" w:space="0" w:color="auto"/>
          </w:divBdr>
        </w:div>
        <w:div w:id="160629223">
          <w:marLeft w:val="1166"/>
          <w:marRight w:val="0"/>
          <w:marTop w:val="86"/>
          <w:marBottom w:val="0"/>
          <w:divBdr>
            <w:top w:val="none" w:sz="0" w:space="0" w:color="auto"/>
            <w:left w:val="none" w:sz="0" w:space="0" w:color="auto"/>
            <w:bottom w:val="none" w:sz="0" w:space="0" w:color="auto"/>
            <w:right w:val="none" w:sz="0" w:space="0" w:color="auto"/>
          </w:divBdr>
        </w:div>
        <w:div w:id="741374524">
          <w:marLeft w:val="547"/>
          <w:marRight w:val="0"/>
          <w:marTop w:val="96"/>
          <w:marBottom w:val="0"/>
          <w:divBdr>
            <w:top w:val="none" w:sz="0" w:space="0" w:color="auto"/>
            <w:left w:val="none" w:sz="0" w:space="0" w:color="auto"/>
            <w:bottom w:val="none" w:sz="0" w:space="0" w:color="auto"/>
            <w:right w:val="none" w:sz="0" w:space="0" w:color="auto"/>
          </w:divBdr>
        </w:div>
      </w:divsChild>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755056016">
          <w:marLeft w:val="1166"/>
          <w:marRight w:val="0"/>
          <w:marTop w:val="96"/>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138960184">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0281667">
      <w:bodyDiv w:val="1"/>
      <w:marLeft w:val="0"/>
      <w:marRight w:val="0"/>
      <w:marTop w:val="0"/>
      <w:marBottom w:val="0"/>
      <w:divBdr>
        <w:top w:val="none" w:sz="0" w:space="0" w:color="auto"/>
        <w:left w:val="none" w:sz="0" w:space="0" w:color="auto"/>
        <w:bottom w:val="none" w:sz="0" w:space="0" w:color="auto"/>
        <w:right w:val="none" w:sz="0" w:space="0" w:color="auto"/>
      </w:divBdr>
      <w:divsChild>
        <w:div w:id="1261063590">
          <w:marLeft w:val="547"/>
          <w:marRight w:val="0"/>
          <w:marTop w:val="77"/>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6075340">
      <w:bodyDiv w:val="1"/>
      <w:marLeft w:val="0"/>
      <w:marRight w:val="0"/>
      <w:marTop w:val="0"/>
      <w:marBottom w:val="0"/>
      <w:divBdr>
        <w:top w:val="none" w:sz="0" w:space="0" w:color="auto"/>
        <w:left w:val="none" w:sz="0" w:space="0" w:color="auto"/>
        <w:bottom w:val="none" w:sz="0" w:space="0" w:color="auto"/>
        <w:right w:val="none" w:sz="0" w:space="0" w:color="auto"/>
      </w:divBdr>
    </w:div>
    <w:div w:id="2048215005">
      <w:bodyDiv w:val="1"/>
      <w:marLeft w:val="0"/>
      <w:marRight w:val="0"/>
      <w:marTop w:val="0"/>
      <w:marBottom w:val="0"/>
      <w:divBdr>
        <w:top w:val="none" w:sz="0" w:space="0" w:color="auto"/>
        <w:left w:val="none" w:sz="0" w:space="0" w:color="auto"/>
        <w:bottom w:val="none" w:sz="0" w:space="0" w:color="auto"/>
        <w:right w:val="none" w:sz="0" w:space="0" w:color="auto"/>
      </w:divBdr>
    </w:div>
    <w:div w:id="2060933221">
      <w:bodyDiv w:val="1"/>
      <w:marLeft w:val="0"/>
      <w:marRight w:val="0"/>
      <w:marTop w:val="0"/>
      <w:marBottom w:val="0"/>
      <w:divBdr>
        <w:top w:val="none" w:sz="0" w:space="0" w:color="auto"/>
        <w:left w:val="none" w:sz="0" w:space="0" w:color="auto"/>
        <w:bottom w:val="none" w:sz="0" w:space="0" w:color="auto"/>
        <w:right w:val="none" w:sz="0" w:space="0" w:color="auto"/>
      </w:divBdr>
    </w:div>
    <w:div w:id="2069496889">
      <w:bodyDiv w:val="1"/>
      <w:marLeft w:val="0"/>
      <w:marRight w:val="0"/>
      <w:marTop w:val="0"/>
      <w:marBottom w:val="0"/>
      <w:divBdr>
        <w:top w:val="none" w:sz="0" w:space="0" w:color="auto"/>
        <w:left w:val="none" w:sz="0" w:space="0" w:color="auto"/>
        <w:bottom w:val="none" w:sz="0" w:space="0" w:color="auto"/>
        <w:right w:val="none" w:sz="0" w:space="0" w:color="auto"/>
      </w:divBdr>
    </w:div>
    <w:div w:id="2105222950">
      <w:bodyDiv w:val="1"/>
      <w:marLeft w:val="0"/>
      <w:marRight w:val="0"/>
      <w:marTop w:val="0"/>
      <w:marBottom w:val="0"/>
      <w:divBdr>
        <w:top w:val="none" w:sz="0" w:space="0" w:color="auto"/>
        <w:left w:val="none" w:sz="0" w:space="0" w:color="auto"/>
        <w:bottom w:val="none" w:sz="0" w:space="0" w:color="auto"/>
        <w:right w:val="none" w:sz="0" w:space="0" w:color="auto"/>
      </w:divBdr>
      <w:divsChild>
        <w:div w:id="832255580">
          <w:marLeft w:val="547"/>
          <w:marRight w:val="0"/>
          <w:marTop w:val="96"/>
          <w:marBottom w:val="0"/>
          <w:divBdr>
            <w:top w:val="none" w:sz="0" w:space="0" w:color="auto"/>
            <w:left w:val="none" w:sz="0" w:space="0" w:color="auto"/>
            <w:bottom w:val="none" w:sz="0" w:space="0" w:color="auto"/>
            <w:right w:val="none" w:sz="0" w:space="0" w:color="auto"/>
          </w:divBdr>
        </w:div>
      </w:divsChild>
    </w:div>
    <w:div w:id="2108579677">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ftp/TSG_RAN/WG1_RL1/TSGR1_94b/Invitation/" TargetMode="External"/><Relationship Id="rId18" Type="http://schemas.openxmlformats.org/officeDocument/2006/relationships/image" Target="media/image5.emf"/><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7.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chart" Target="charts/chart2.xml"/><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chart" Target="charts/chart1.xml"/><Relationship Id="rId10" Type="http://schemas.openxmlformats.org/officeDocument/2006/relationships/webSettings" Target="webSettings.xml"/><Relationship Id="rId19" Type="http://schemas.openxmlformats.org/officeDocument/2006/relationships/package" Target="embeddings/Microsoft_Visio_Drawing1.vsdx"/><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1.emf"/><Relationship Id="rId22"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MTK11917\Documents\5G\URLLC\PDCCH\RAN1_95\RP-180524\Calibration%20results%20for%20IMT-2020%20submission\05.UrbanMacro-URLLC_CouplingGain_and_DLgeometry_v20_abdellatif.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MTK11917\Documents\5G\URLLC\PDCCH\RAN1_95\RP-180524\Calibration%20results%20for%20IMT-2020%20submission\05.UrbanMacro-URLLC_CouplingGain_and_DLgeometry_v20_abdellatif.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353646011639846E-2"/>
          <c:y val="7.0990446194225718E-2"/>
          <c:w val="0.86236391646696342"/>
          <c:h val="0.80998257217847769"/>
        </c:manualLayout>
      </c:layout>
      <c:scatterChart>
        <c:scatterStyle val="lineMarker"/>
        <c:varyColors val="0"/>
        <c:ser>
          <c:idx val="11"/>
          <c:order val="0"/>
          <c:tx>
            <c:strRef>
              <c:f>UMa_URLLC_4GHz_ModelB!$AQ$25</c:f>
              <c:strCache>
                <c:ptCount val="1"/>
                <c:pt idx="0">
                  <c:v>MediaTek</c:v>
                </c:pt>
              </c:strCache>
            </c:strRef>
          </c:tx>
          <c:marker>
            <c:symbol val="none"/>
          </c:marker>
          <c:xVal>
            <c:numRef>
              <c:f>UMa_URLLC_4GHz_ModelB!$AQ$29:$AQ$129</c:f>
              <c:numCache>
                <c:formatCode>General</c:formatCode>
                <c:ptCount val="101"/>
                <c:pt idx="0">
                  <c:v>-4.6760000000000002</c:v>
                </c:pt>
                <c:pt idx="1">
                  <c:v>-3.8180000000000001</c:v>
                </c:pt>
                <c:pt idx="2">
                  <c:v>-3.0750000000000002</c:v>
                </c:pt>
                <c:pt idx="3">
                  <c:v>-2.5019999999999998</c:v>
                </c:pt>
                <c:pt idx="4">
                  <c:v>-2.347</c:v>
                </c:pt>
                <c:pt idx="5">
                  <c:v>-2.1469999999999998</c:v>
                </c:pt>
                <c:pt idx="6">
                  <c:v>-1.786</c:v>
                </c:pt>
                <c:pt idx="7">
                  <c:v>-1.659</c:v>
                </c:pt>
                <c:pt idx="8">
                  <c:v>-1.4039999999999999</c:v>
                </c:pt>
                <c:pt idx="9">
                  <c:v>-1.2569999999999999</c:v>
                </c:pt>
                <c:pt idx="10">
                  <c:v>-1.133</c:v>
                </c:pt>
                <c:pt idx="11">
                  <c:v>-1.044</c:v>
                </c:pt>
                <c:pt idx="12">
                  <c:v>-0.84599999999999997</c:v>
                </c:pt>
                <c:pt idx="13">
                  <c:v>-0.67900000000000005</c:v>
                </c:pt>
                <c:pt idx="14">
                  <c:v>-0.59799999999999998</c:v>
                </c:pt>
                <c:pt idx="15">
                  <c:v>-0.45500000000000002</c:v>
                </c:pt>
                <c:pt idx="16">
                  <c:v>-0.23300000000000001</c:v>
                </c:pt>
                <c:pt idx="17">
                  <c:v>-8.2000000000000003E-2</c:v>
                </c:pt>
                <c:pt idx="18">
                  <c:v>7.0000000000000001E-3</c:v>
                </c:pt>
                <c:pt idx="19">
                  <c:v>0.24199999999999999</c:v>
                </c:pt>
                <c:pt idx="20">
                  <c:v>0.34899999999999998</c:v>
                </c:pt>
                <c:pt idx="21">
                  <c:v>0.48799999999999999</c:v>
                </c:pt>
                <c:pt idx="22">
                  <c:v>0.56799999999999995</c:v>
                </c:pt>
                <c:pt idx="23">
                  <c:v>0.73399999999999999</c:v>
                </c:pt>
                <c:pt idx="24">
                  <c:v>0.85199999999999998</c:v>
                </c:pt>
                <c:pt idx="25">
                  <c:v>0.93400000000000005</c:v>
                </c:pt>
                <c:pt idx="26">
                  <c:v>1.163</c:v>
                </c:pt>
                <c:pt idx="27">
                  <c:v>1.3680000000000001</c:v>
                </c:pt>
                <c:pt idx="28">
                  <c:v>1.5660000000000001</c:v>
                </c:pt>
                <c:pt idx="29">
                  <c:v>1.6519999999999999</c:v>
                </c:pt>
                <c:pt idx="30">
                  <c:v>1.762</c:v>
                </c:pt>
                <c:pt idx="31">
                  <c:v>1.958</c:v>
                </c:pt>
                <c:pt idx="32">
                  <c:v>2.133</c:v>
                </c:pt>
                <c:pt idx="33">
                  <c:v>2.2869999999999999</c:v>
                </c:pt>
                <c:pt idx="34">
                  <c:v>2.3530000000000002</c:v>
                </c:pt>
                <c:pt idx="35">
                  <c:v>2.431</c:v>
                </c:pt>
                <c:pt idx="36">
                  <c:v>2.5529999999999999</c:v>
                </c:pt>
                <c:pt idx="37">
                  <c:v>2.802</c:v>
                </c:pt>
                <c:pt idx="38">
                  <c:v>2.9350000000000001</c:v>
                </c:pt>
                <c:pt idx="39">
                  <c:v>3.13</c:v>
                </c:pt>
                <c:pt idx="40">
                  <c:v>3.2970000000000002</c:v>
                </c:pt>
                <c:pt idx="41">
                  <c:v>3.3290000000000002</c:v>
                </c:pt>
                <c:pt idx="42">
                  <c:v>3.4449999999999998</c:v>
                </c:pt>
                <c:pt idx="43">
                  <c:v>3.742</c:v>
                </c:pt>
                <c:pt idx="44">
                  <c:v>3.8919999999999999</c:v>
                </c:pt>
                <c:pt idx="45">
                  <c:v>3.972</c:v>
                </c:pt>
                <c:pt idx="46">
                  <c:v>4.0999999999999996</c:v>
                </c:pt>
                <c:pt idx="47">
                  <c:v>4.2169999999999996</c:v>
                </c:pt>
                <c:pt idx="48">
                  <c:v>4.46</c:v>
                </c:pt>
                <c:pt idx="49">
                  <c:v>4.6390000000000002</c:v>
                </c:pt>
                <c:pt idx="50">
                  <c:v>4.9009999999999998</c:v>
                </c:pt>
                <c:pt idx="51">
                  <c:v>5.0890000000000004</c:v>
                </c:pt>
                <c:pt idx="52">
                  <c:v>5.3959999999999999</c:v>
                </c:pt>
                <c:pt idx="53">
                  <c:v>5.593</c:v>
                </c:pt>
                <c:pt idx="54">
                  <c:v>5.7329999999999997</c:v>
                </c:pt>
                <c:pt idx="55">
                  <c:v>5.8789999999999996</c:v>
                </c:pt>
                <c:pt idx="56">
                  <c:v>6.2409999999999997</c:v>
                </c:pt>
                <c:pt idx="57">
                  <c:v>6.4790000000000001</c:v>
                </c:pt>
                <c:pt idx="58">
                  <c:v>6.6509999999999998</c:v>
                </c:pt>
                <c:pt idx="59">
                  <c:v>6.9290000000000003</c:v>
                </c:pt>
                <c:pt idx="60">
                  <c:v>7.0880000000000001</c:v>
                </c:pt>
                <c:pt idx="61">
                  <c:v>7.234</c:v>
                </c:pt>
                <c:pt idx="62">
                  <c:v>7.31</c:v>
                </c:pt>
                <c:pt idx="63">
                  <c:v>7.4279999999999999</c:v>
                </c:pt>
                <c:pt idx="64">
                  <c:v>7.66</c:v>
                </c:pt>
                <c:pt idx="65">
                  <c:v>8.0510000000000002</c:v>
                </c:pt>
                <c:pt idx="66">
                  <c:v>8.5489999999999995</c:v>
                </c:pt>
                <c:pt idx="67">
                  <c:v>8.85</c:v>
                </c:pt>
                <c:pt idx="68">
                  <c:v>9.1509999999999998</c:v>
                </c:pt>
                <c:pt idx="69">
                  <c:v>9.3109999999999999</c:v>
                </c:pt>
                <c:pt idx="70">
                  <c:v>9.5730000000000004</c:v>
                </c:pt>
                <c:pt idx="71">
                  <c:v>9.8640000000000008</c:v>
                </c:pt>
                <c:pt idx="72">
                  <c:v>10.141</c:v>
                </c:pt>
                <c:pt idx="73">
                  <c:v>10.327999999999999</c:v>
                </c:pt>
                <c:pt idx="74">
                  <c:v>11.199</c:v>
                </c:pt>
                <c:pt idx="75">
                  <c:v>11.359</c:v>
                </c:pt>
                <c:pt idx="76">
                  <c:v>11.782</c:v>
                </c:pt>
                <c:pt idx="77">
                  <c:v>12.308999999999999</c:v>
                </c:pt>
                <c:pt idx="78">
                  <c:v>13.331</c:v>
                </c:pt>
                <c:pt idx="79">
                  <c:v>13.613</c:v>
                </c:pt>
                <c:pt idx="80">
                  <c:v>13.914999999999999</c:v>
                </c:pt>
                <c:pt idx="81">
                  <c:v>14.5</c:v>
                </c:pt>
                <c:pt idx="82">
                  <c:v>15.109</c:v>
                </c:pt>
                <c:pt idx="83">
                  <c:v>15.276999999999999</c:v>
                </c:pt>
                <c:pt idx="84">
                  <c:v>15.831</c:v>
                </c:pt>
                <c:pt idx="85">
                  <c:v>16.515000000000001</c:v>
                </c:pt>
                <c:pt idx="86">
                  <c:v>16.920999999999999</c:v>
                </c:pt>
                <c:pt idx="87">
                  <c:v>17.088000000000001</c:v>
                </c:pt>
                <c:pt idx="88">
                  <c:v>17.376000000000001</c:v>
                </c:pt>
                <c:pt idx="89">
                  <c:v>17.887</c:v>
                </c:pt>
                <c:pt idx="90">
                  <c:v>18.265999999999998</c:v>
                </c:pt>
                <c:pt idx="91">
                  <c:v>18.87</c:v>
                </c:pt>
                <c:pt idx="92">
                  <c:v>19.16</c:v>
                </c:pt>
                <c:pt idx="93">
                  <c:v>19.645</c:v>
                </c:pt>
                <c:pt idx="94">
                  <c:v>20.417999999999999</c:v>
                </c:pt>
                <c:pt idx="95">
                  <c:v>21.277000000000001</c:v>
                </c:pt>
                <c:pt idx="96">
                  <c:v>23.053999999999998</c:v>
                </c:pt>
                <c:pt idx="97">
                  <c:v>23.803000000000001</c:v>
                </c:pt>
                <c:pt idx="98">
                  <c:v>25.46</c:v>
                </c:pt>
                <c:pt idx="99">
                  <c:v>25.92</c:v>
                </c:pt>
                <c:pt idx="100">
                  <c:v>26.451000000000001</c:v>
                </c:pt>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ser>
          <c:idx val="17"/>
          <c:order val="1"/>
          <c:tx>
            <c:strRef>
              <c:f>UMa_URLLC_4GHz_ModelB!$AX$25</c:f>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f>UMa_URLLC_4GHz_ModelB!$AX$29:$AX$129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CBB4-4924-B96F-97090002EB1C}"/>
            </c:ext>
          </c:extLst>
        </c:ser>
        <c:ser>
          <c:idx val="18"/>
          <c:order val="2"/>
          <c:tx>
            <c:strRef>
              <c:f>UMa_URLLC_4GHz_ModelB!$AY$25</c:f>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f>UMa_URLLC_4GHz_ModelB!$AY$29:$AY$129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2-CBB4-4924-B96F-97090002EB1C}"/>
            </c:ext>
          </c:extLst>
        </c:ser>
        <c:ser>
          <c:idx val="19"/>
          <c:order val="3"/>
          <c:tx>
            <c:strRef>
              <c:f>UMa_URLLC_4GHz_ModelB!$AZ$25</c:f>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f>UMa_URLLC_4GHz_ModelB!$AZ$29:$AZ$129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3-CBB4-4924-B96F-97090002EB1C}"/>
            </c:ext>
          </c:extLst>
        </c:ser>
        <c:ser>
          <c:idx val="20"/>
          <c:order val="4"/>
          <c:tx>
            <c:strRef>
              <c:f>UMa_URLLC_4GHz_ModelB!$BA$25</c:f>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f>UMa_URLLC_4GHz_ModelB!$BA$29:$BA$129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4-CBB4-4924-B96F-97090002EB1C}"/>
            </c:ext>
          </c:extLst>
        </c:ser>
        <c:ser>
          <c:idx val="21"/>
          <c:order val="5"/>
          <c:tx>
            <c:strRef>
              <c:f>UMa_URLLC_4GHz_ModelB!$BB$25</c:f>
              <c:strCache>
                <c:ptCount val="1"/>
              </c:strCache>
            </c:strRef>
          </c:tx>
          <c:spPr>
            <a:ln w="12700">
              <a:solidFill>
                <a:srgbClr val="FF6600"/>
              </a:solidFill>
              <a:prstDash val="solid"/>
            </a:ln>
          </c:spPr>
          <c:marker>
            <c:symbol val="x"/>
            <c:size val="5"/>
            <c:spPr>
              <a:noFill/>
              <a:ln>
                <a:solidFill>
                  <a:srgbClr val="FF6600"/>
                </a:solidFill>
                <a:prstDash val="solid"/>
              </a:ln>
            </c:spPr>
          </c:marker>
          <c:xVal>
            <c:numRef>
              <c:f>UMa_URLLC_4GHz_ModelB!$BB$29:$BB$129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5-CBB4-4924-B96F-97090002EB1C}"/>
            </c:ext>
          </c:extLst>
        </c:ser>
        <c:ser>
          <c:idx val="22"/>
          <c:order val="6"/>
          <c:tx>
            <c:strRef>
              <c:f>UMa_URLLC_4GHz_ModelB!$BC$25</c:f>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f>UMa_URLLC_4GHz_ModelB!$BC$29:$BC$129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6-CBB4-4924-B96F-97090002EB1C}"/>
            </c:ext>
          </c:extLst>
        </c:ser>
        <c:ser>
          <c:idx val="23"/>
          <c:order val="7"/>
          <c:tx>
            <c:strRef>
              <c:f>UMa_URLLC_4GHz_ModelB!$BD$25</c:f>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f>UMa_URLLC_4GHz_ModelB!$BD$29:$BD$129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7-CBB4-4924-B96F-97090002EB1C}"/>
            </c:ext>
          </c:extLst>
        </c:ser>
        <c:ser>
          <c:idx val="24"/>
          <c:order val="8"/>
          <c:tx>
            <c:strRef>
              <c:f>UMa_URLLC_4GHz_ModelB!$BE$25</c:f>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f>UMa_URLLC_4GHz_ModelB!$BE$29:$BE$129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8-CBB4-4924-B96F-97090002EB1C}"/>
            </c:ext>
          </c:extLst>
        </c:ser>
        <c:ser>
          <c:idx val="25"/>
          <c:order val="9"/>
          <c:tx>
            <c:strRef>
              <c:f>UMa_URLLC_4GHz_ModelB!$BF$25</c:f>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f>UMa_URLLC_4GHz_ModelB!$BF$29:$BF$129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9-CBB4-4924-B96F-97090002EB1C}"/>
            </c:ext>
          </c:extLst>
        </c:ser>
        <c:ser>
          <c:idx val="26"/>
          <c:order val="10"/>
          <c:tx>
            <c:strRef>
              <c:f>UMa_URLLC_4GHz_ModelB!$BG$25</c:f>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f>UMa_URLLC_4GHz_ModelB!$BG$29:$BG$129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A-CBB4-4924-B96F-97090002EB1C}"/>
            </c:ext>
          </c:extLst>
        </c:ser>
        <c:ser>
          <c:idx val="27"/>
          <c:order val="11"/>
          <c:tx>
            <c:strRef>
              <c:f>UMa_URLLC_4GHz_ModelB!$BH$25</c:f>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f>UMa_URLLC_4GHz_ModelB!$BH$29:$BH$129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B-CBB4-4924-B96F-97090002EB1C}"/>
            </c:ext>
          </c:extLst>
        </c:ser>
        <c:ser>
          <c:idx val="28"/>
          <c:order val="12"/>
          <c:tx>
            <c:strRef>
              <c:f>UMa_URLLC_4GHz_ModelB!$BI$25</c:f>
              <c:strCache>
                <c:ptCount val="1"/>
                <c:pt idx="0">
                  <c:v>0</c:v>
                </c:pt>
              </c:strCache>
            </c:strRef>
          </c:tx>
          <c:marker>
            <c:symbol val="none"/>
          </c:marker>
          <c:xVal>
            <c:numRef>
              <c:f>UMa_URLLC_4GHz_ModelB!$BI$29:$BI$129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C-CBB4-4924-B96F-97090002EB1C}"/>
            </c:ext>
          </c:extLst>
        </c:ser>
        <c:dLbls>
          <c:showLegendKey val="0"/>
          <c:showVal val="0"/>
          <c:showCatName val="0"/>
          <c:showSerName val="0"/>
          <c:showPercent val="0"/>
          <c:showBubbleSize val="0"/>
        </c:dLbls>
        <c:axId val="568664488"/>
        <c:axId val="568664880"/>
      </c:scatterChart>
      <c:valAx>
        <c:axId val="568664488"/>
        <c:scaling>
          <c:orientation val="minMax"/>
          <c:max val="30"/>
          <c:min val="-5"/>
        </c:scaling>
        <c:delete val="0"/>
        <c:axPos val="b"/>
        <c:majorGridlines>
          <c:spPr>
            <a:ln w="3175">
              <a:solidFill>
                <a:srgbClr val="000000"/>
              </a:solidFill>
              <a:prstDash val="solid"/>
            </a:ln>
          </c:spPr>
        </c:majorGridlines>
        <c:title>
          <c:tx>
            <c:rich>
              <a:bodyPr/>
              <a:lstStyle/>
              <a:p>
                <a:pPr>
                  <a:defRPr lang="en-US" sz="500" b="1" i="0" u="none" strike="noStrike" baseline="0">
                    <a:solidFill>
                      <a:srgbClr val="000000"/>
                    </a:solidFill>
                    <a:latin typeface="Arial"/>
                    <a:ea typeface="Arial"/>
                    <a:cs typeface="Arial"/>
                  </a:defRPr>
                </a:pPr>
                <a:r>
                  <a:rPr lang="en-US" sz="500"/>
                  <a:t>DL geometry</a:t>
                </a:r>
                <a:r>
                  <a:rPr lang="en-US" sz="500" baseline="0"/>
                  <a:t> (</a:t>
                </a:r>
                <a:r>
                  <a:rPr lang="en-US" sz="500"/>
                  <a:t>dB)</a:t>
                </a:r>
              </a:p>
            </c:rich>
          </c:tx>
          <c:layout>
            <c:manualLayout>
              <c:xMode val="edge"/>
              <c:yMode val="edge"/>
              <c:x val="0.36958919220655312"/>
              <c:y val="0.91140350362363298"/>
            </c:manualLayout>
          </c:layout>
          <c:overlay val="0"/>
          <c:spPr>
            <a:noFill/>
            <a:ln w="25400">
              <a:noFill/>
            </a:ln>
          </c:spPr>
        </c:title>
        <c:numFmt formatCode="0.00" sourceLinked="0"/>
        <c:majorTickMark val="cross"/>
        <c:minorTickMark val="none"/>
        <c:tickLblPos val="nextTo"/>
        <c:spPr>
          <a:ln w="3175">
            <a:solidFill>
              <a:srgbClr val="000000"/>
            </a:solidFill>
            <a:prstDash val="solid"/>
          </a:ln>
        </c:spPr>
        <c:txPr>
          <a:bodyPr rot="0" vert="horz"/>
          <a:lstStyle/>
          <a:p>
            <a:pPr>
              <a:defRPr lang="en-US" sz="500" b="0" i="0" u="none" strike="noStrike" baseline="0">
                <a:solidFill>
                  <a:srgbClr val="000000"/>
                </a:solidFill>
                <a:latin typeface="Arial"/>
                <a:ea typeface="Arial"/>
                <a:cs typeface="Arial"/>
              </a:defRPr>
            </a:pPr>
            <a:endParaRPr lang="en-US"/>
          </a:p>
        </c:txPr>
        <c:crossAx val="568664880"/>
        <c:crossesAt val="-120"/>
        <c:crossBetween val="midCat"/>
        <c:majorUnit val="5"/>
        <c:minorUnit val="1"/>
      </c:valAx>
      <c:valAx>
        <c:axId val="568664880"/>
        <c:scaling>
          <c:orientation val="minMax"/>
          <c:max val="100"/>
        </c:scaling>
        <c:delete val="0"/>
        <c:axPos val="l"/>
        <c:majorGridlines>
          <c:spPr>
            <a:ln w="3175">
              <a:solidFill>
                <a:srgbClr val="000000"/>
              </a:solidFill>
              <a:prstDash val="solid"/>
            </a:ln>
          </c:spPr>
        </c:majorGridlines>
        <c:title>
          <c:tx>
            <c:rich>
              <a:bodyPr/>
              <a:lstStyle/>
              <a:p>
                <a:pPr>
                  <a:defRPr lang="en-US" sz="500" b="1" i="0" u="none" strike="noStrike" baseline="0">
                    <a:solidFill>
                      <a:srgbClr val="000000"/>
                    </a:solidFill>
                    <a:latin typeface="Arial"/>
                    <a:ea typeface="Arial"/>
                    <a:cs typeface="Arial"/>
                  </a:defRPr>
                </a:pPr>
                <a:r>
                  <a:rPr lang="en-US" sz="500"/>
                  <a:t>C.D.F. [%]</a:t>
                </a:r>
              </a:p>
            </c:rich>
          </c:tx>
          <c:layout>
            <c:manualLayout>
              <c:xMode val="edge"/>
              <c:yMode val="edge"/>
              <c:x val="3.4406025333789799E-3"/>
              <c:y val="0.36479580052493432"/>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500" b="0" i="0" u="none" strike="noStrike" baseline="0">
                <a:solidFill>
                  <a:srgbClr val="000000"/>
                </a:solidFill>
                <a:latin typeface="Arial"/>
                <a:ea typeface="Arial"/>
                <a:cs typeface="Arial"/>
              </a:defRPr>
            </a:pPr>
            <a:endParaRPr lang="en-US"/>
          </a:p>
        </c:txPr>
        <c:crossAx val="568664488"/>
        <c:crosses val="autoZero"/>
        <c:crossBetween val="midCat"/>
        <c:majorUnit val="10"/>
        <c:minorUnit val="4"/>
      </c:valAx>
      <c:spPr>
        <a:noFill/>
        <a:ln w="25400">
          <a:noFill/>
        </a:ln>
      </c:spPr>
    </c:plotArea>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015197881924133E-2"/>
          <c:y val="7.5036784581031843E-2"/>
          <c:w val="0.84085255455334196"/>
          <c:h val="0.80079996649355001"/>
        </c:manualLayout>
      </c:layout>
      <c:scatterChart>
        <c:scatterStyle val="lineMarker"/>
        <c:varyColors val="0"/>
        <c:ser>
          <c:idx val="11"/>
          <c:order val="0"/>
          <c:tx>
            <c:strRef>
              <c:f>UMa_URLLC_700MHz_ModelB!$AQ$25</c:f>
              <c:strCache>
                <c:ptCount val="1"/>
                <c:pt idx="0">
                  <c:v>MediaTek</c:v>
                </c:pt>
              </c:strCache>
            </c:strRef>
          </c:tx>
          <c:marker>
            <c:symbol val="none"/>
          </c:marker>
          <c:xVal>
            <c:numRef>
              <c:f>UMa_URLLC_700MHz_ModelB!$AQ$29:$AQ$129</c:f>
              <c:numCache>
                <c:formatCode>General</c:formatCode>
                <c:ptCount val="101"/>
                <c:pt idx="0">
                  <c:v>-4.7750000000000004</c:v>
                </c:pt>
                <c:pt idx="1">
                  <c:v>-3.87</c:v>
                </c:pt>
                <c:pt idx="2">
                  <c:v>-2.7919999999999998</c:v>
                </c:pt>
                <c:pt idx="3">
                  <c:v>-2.4169999999999998</c:v>
                </c:pt>
                <c:pt idx="4">
                  <c:v>-2.1800000000000002</c:v>
                </c:pt>
                <c:pt idx="5">
                  <c:v>-1.8480000000000001</c:v>
                </c:pt>
                <c:pt idx="6">
                  <c:v>-1.6839999999999999</c:v>
                </c:pt>
                <c:pt idx="7">
                  <c:v>-1.452</c:v>
                </c:pt>
                <c:pt idx="8">
                  <c:v>-1.3</c:v>
                </c:pt>
                <c:pt idx="9">
                  <c:v>-1.1319999999999999</c:v>
                </c:pt>
                <c:pt idx="10">
                  <c:v>-1.048</c:v>
                </c:pt>
                <c:pt idx="11">
                  <c:v>-0.90700000000000003</c:v>
                </c:pt>
                <c:pt idx="12">
                  <c:v>-0.66800000000000004</c:v>
                </c:pt>
                <c:pt idx="13">
                  <c:v>-0.59</c:v>
                </c:pt>
                <c:pt idx="14">
                  <c:v>-0.44700000000000001</c:v>
                </c:pt>
                <c:pt idx="15">
                  <c:v>-0.309</c:v>
                </c:pt>
                <c:pt idx="16">
                  <c:v>-8.2000000000000003E-2</c:v>
                </c:pt>
                <c:pt idx="17">
                  <c:v>6.0000000000000001E-3</c:v>
                </c:pt>
                <c:pt idx="18">
                  <c:v>9.4E-2</c:v>
                </c:pt>
                <c:pt idx="19">
                  <c:v>0.20100000000000001</c:v>
                </c:pt>
                <c:pt idx="20">
                  <c:v>0.36299999999999999</c:v>
                </c:pt>
                <c:pt idx="21">
                  <c:v>0.443</c:v>
                </c:pt>
                <c:pt idx="22">
                  <c:v>0.625</c:v>
                </c:pt>
                <c:pt idx="23">
                  <c:v>0.81699999999999995</c:v>
                </c:pt>
                <c:pt idx="24">
                  <c:v>0.88700000000000001</c:v>
                </c:pt>
                <c:pt idx="25">
                  <c:v>0.96499999999999997</c:v>
                </c:pt>
                <c:pt idx="26">
                  <c:v>1.18</c:v>
                </c:pt>
                <c:pt idx="27">
                  <c:v>1.3120000000000001</c:v>
                </c:pt>
                <c:pt idx="28">
                  <c:v>1.4490000000000001</c:v>
                </c:pt>
                <c:pt idx="29">
                  <c:v>1.5780000000000001</c:v>
                </c:pt>
                <c:pt idx="30">
                  <c:v>1.6519999999999999</c:v>
                </c:pt>
                <c:pt idx="31">
                  <c:v>1.954</c:v>
                </c:pt>
                <c:pt idx="32">
                  <c:v>2.1389999999999998</c:v>
                </c:pt>
                <c:pt idx="33">
                  <c:v>2.2389999999999999</c:v>
                </c:pt>
                <c:pt idx="34">
                  <c:v>2.2959999999999998</c:v>
                </c:pt>
                <c:pt idx="35">
                  <c:v>2.3769999999999998</c:v>
                </c:pt>
                <c:pt idx="36">
                  <c:v>2.5539999999999998</c:v>
                </c:pt>
                <c:pt idx="37">
                  <c:v>2.8079999999999998</c:v>
                </c:pt>
                <c:pt idx="38">
                  <c:v>2.9039999999999999</c:v>
                </c:pt>
                <c:pt idx="39">
                  <c:v>3.0489999999999999</c:v>
                </c:pt>
                <c:pt idx="40">
                  <c:v>3.1320000000000001</c:v>
                </c:pt>
                <c:pt idx="41">
                  <c:v>3.306</c:v>
                </c:pt>
                <c:pt idx="42">
                  <c:v>3.3849999999999998</c:v>
                </c:pt>
                <c:pt idx="43">
                  <c:v>3.5649999999999999</c:v>
                </c:pt>
                <c:pt idx="44">
                  <c:v>3.7269999999999999</c:v>
                </c:pt>
                <c:pt idx="45">
                  <c:v>3.8820000000000001</c:v>
                </c:pt>
                <c:pt idx="46">
                  <c:v>3.9359999999999999</c:v>
                </c:pt>
                <c:pt idx="47">
                  <c:v>4.0750000000000002</c:v>
                </c:pt>
                <c:pt idx="48">
                  <c:v>4.165</c:v>
                </c:pt>
                <c:pt idx="49">
                  <c:v>4.3369999999999997</c:v>
                </c:pt>
                <c:pt idx="50">
                  <c:v>4.5410000000000004</c:v>
                </c:pt>
                <c:pt idx="51">
                  <c:v>4.907</c:v>
                </c:pt>
                <c:pt idx="52">
                  <c:v>5.0599999999999996</c:v>
                </c:pt>
                <c:pt idx="53">
                  <c:v>5.2709999999999999</c:v>
                </c:pt>
                <c:pt idx="54">
                  <c:v>5.4980000000000002</c:v>
                </c:pt>
                <c:pt idx="55">
                  <c:v>5.63</c:v>
                </c:pt>
                <c:pt idx="56">
                  <c:v>5.9009999999999998</c:v>
                </c:pt>
                <c:pt idx="57">
                  <c:v>6.0250000000000004</c:v>
                </c:pt>
                <c:pt idx="58">
                  <c:v>6.2439999999999998</c:v>
                </c:pt>
                <c:pt idx="59">
                  <c:v>6.6020000000000003</c:v>
                </c:pt>
                <c:pt idx="60">
                  <c:v>6.9290000000000003</c:v>
                </c:pt>
                <c:pt idx="61">
                  <c:v>7.1130000000000004</c:v>
                </c:pt>
                <c:pt idx="62">
                  <c:v>7.319</c:v>
                </c:pt>
                <c:pt idx="63">
                  <c:v>7.4089999999999998</c:v>
                </c:pt>
                <c:pt idx="64">
                  <c:v>7.5919999999999996</c:v>
                </c:pt>
                <c:pt idx="65">
                  <c:v>7.9059999999999997</c:v>
                </c:pt>
                <c:pt idx="66">
                  <c:v>8.2360000000000007</c:v>
                </c:pt>
                <c:pt idx="67">
                  <c:v>8.5530000000000008</c:v>
                </c:pt>
                <c:pt idx="68">
                  <c:v>9.06</c:v>
                </c:pt>
                <c:pt idx="69">
                  <c:v>9.2230000000000008</c:v>
                </c:pt>
                <c:pt idx="70">
                  <c:v>9.5150000000000006</c:v>
                </c:pt>
                <c:pt idx="71">
                  <c:v>9.8529999999999998</c:v>
                </c:pt>
                <c:pt idx="72">
                  <c:v>10.145</c:v>
                </c:pt>
                <c:pt idx="73">
                  <c:v>10.327999999999999</c:v>
                </c:pt>
                <c:pt idx="74">
                  <c:v>10.771000000000001</c:v>
                </c:pt>
                <c:pt idx="75">
                  <c:v>11.218999999999999</c:v>
                </c:pt>
                <c:pt idx="76">
                  <c:v>11.867000000000001</c:v>
                </c:pt>
                <c:pt idx="77">
                  <c:v>12.205</c:v>
                </c:pt>
                <c:pt idx="78">
                  <c:v>13.137</c:v>
                </c:pt>
                <c:pt idx="79">
                  <c:v>13.505000000000001</c:v>
                </c:pt>
                <c:pt idx="80">
                  <c:v>14.026</c:v>
                </c:pt>
                <c:pt idx="81">
                  <c:v>14.56</c:v>
                </c:pt>
                <c:pt idx="82">
                  <c:v>15.148</c:v>
                </c:pt>
                <c:pt idx="83">
                  <c:v>15.795</c:v>
                </c:pt>
                <c:pt idx="84">
                  <c:v>16.712</c:v>
                </c:pt>
                <c:pt idx="85">
                  <c:v>16.957000000000001</c:v>
                </c:pt>
                <c:pt idx="86">
                  <c:v>17.033000000000001</c:v>
                </c:pt>
                <c:pt idx="87">
                  <c:v>17.222000000000001</c:v>
                </c:pt>
                <c:pt idx="88">
                  <c:v>17.561</c:v>
                </c:pt>
                <c:pt idx="89">
                  <c:v>17.885000000000002</c:v>
                </c:pt>
                <c:pt idx="90">
                  <c:v>18.420000000000002</c:v>
                </c:pt>
                <c:pt idx="91">
                  <c:v>18.940000000000001</c:v>
                </c:pt>
                <c:pt idx="92">
                  <c:v>19.305</c:v>
                </c:pt>
                <c:pt idx="93">
                  <c:v>19.960999999999999</c:v>
                </c:pt>
                <c:pt idx="94">
                  <c:v>21.007999999999999</c:v>
                </c:pt>
                <c:pt idx="95">
                  <c:v>21.477</c:v>
                </c:pt>
                <c:pt idx="96">
                  <c:v>23.181999999999999</c:v>
                </c:pt>
                <c:pt idx="97">
                  <c:v>24.195</c:v>
                </c:pt>
                <c:pt idx="98">
                  <c:v>24.872</c:v>
                </c:pt>
                <c:pt idx="99">
                  <c:v>25.844000000000001</c:v>
                </c:pt>
                <c:pt idx="100">
                  <c:v>26.375</c:v>
                </c:pt>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ser>
          <c:idx val="16"/>
          <c:order val="1"/>
          <c:tx>
            <c:strRef>
              <c:f>UMa_URLLC_700MHz_ModelB!$AW$25</c:f>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f>UMa_URLLC_700MHz_ModelB!$AW$29:$AW$129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ser>
        <c:ser>
          <c:idx val="17"/>
          <c:order val="2"/>
          <c:tx>
            <c:strRef>
              <c:f>UMa_URLLC_700MHz_ModelB!$AX$25</c:f>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f>UMa_URLLC_700MHz_ModelB!$AX$29:$AX$129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CBB4-4924-B96F-97090002EB1C}"/>
            </c:ext>
          </c:extLst>
        </c:ser>
        <c:ser>
          <c:idx val="18"/>
          <c:order val="3"/>
          <c:tx>
            <c:strRef>
              <c:f>UMa_URLLC_700MHz_ModelB!$AY$25</c:f>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f>UMa_URLLC_700MHz_ModelB!$AY$29:$AY$129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2-CBB4-4924-B96F-97090002EB1C}"/>
            </c:ext>
          </c:extLst>
        </c:ser>
        <c:ser>
          <c:idx val="19"/>
          <c:order val="4"/>
          <c:tx>
            <c:strRef>
              <c:f>UMa_URLLC_700MHz_ModelB!$AZ$25</c:f>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f>UMa_URLLC_700MHz_ModelB!$AZ$29:$AZ$129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3-CBB4-4924-B96F-97090002EB1C}"/>
            </c:ext>
          </c:extLst>
        </c:ser>
        <c:ser>
          <c:idx val="20"/>
          <c:order val="5"/>
          <c:tx>
            <c:strRef>
              <c:f>UMa_URLLC_700MHz_ModelB!$BA$25</c:f>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f>UMa_URLLC_700MHz_ModelB!$BA$29:$BA$129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4-CBB4-4924-B96F-97090002EB1C}"/>
            </c:ext>
          </c:extLst>
        </c:ser>
        <c:ser>
          <c:idx val="21"/>
          <c:order val="6"/>
          <c:tx>
            <c:strRef>
              <c:f>UMa_URLLC_700MHz_ModelB!$BB$25</c:f>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f>UMa_URLLC_700MHz_ModelB!$BB$29:$BB$129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5-CBB4-4924-B96F-97090002EB1C}"/>
            </c:ext>
          </c:extLst>
        </c:ser>
        <c:ser>
          <c:idx val="22"/>
          <c:order val="7"/>
          <c:tx>
            <c:strRef>
              <c:f>UMa_URLLC_700MHz_ModelB!$BC$25</c:f>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f>UMa_URLLC_700MHz_ModelB!$BC$29:$BC$129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6-CBB4-4924-B96F-97090002EB1C}"/>
            </c:ext>
          </c:extLst>
        </c:ser>
        <c:ser>
          <c:idx val="23"/>
          <c:order val="8"/>
          <c:tx>
            <c:strRef>
              <c:f>UMa_URLLC_700MHz_ModelB!$BD$25</c:f>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f>UMa_URLLC_700MHz_ModelB!$BD$29:$BD$129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7-CBB4-4924-B96F-97090002EB1C}"/>
            </c:ext>
          </c:extLst>
        </c:ser>
        <c:ser>
          <c:idx val="24"/>
          <c:order val="9"/>
          <c:tx>
            <c:strRef>
              <c:f>UMa_URLLC_700MHz_ModelB!$BE$25</c:f>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f>UMa_URLLC_700MHz_ModelB!$BE$29:$BE$129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8-CBB4-4924-B96F-97090002EB1C}"/>
            </c:ext>
          </c:extLst>
        </c:ser>
        <c:ser>
          <c:idx val="25"/>
          <c:order val="10"/>
          <c:tx>
            <c:strRef>
              <c:f>UMa_URLLC_700MHz_ModelB!$BF$25</c:f>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f>UMa_URLLC_700MHz_ModelB!$BF$29:$BF$129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9-CBB4-4924-B96F-97090002EB1C}"/>
            </c:ext>
          </c:extLst>
        </c:ser>
        <c:ser>
          <c:idx val="26"/>
          <c:order val="11"/>
          <c:tx>
            <c:strRef>
              <c:f>UMa_URLLC_700MHz_ModelB!$BG$25</c:f>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f>UMa_URLLC_700MHz_ModelB!$BG$29:$BG$129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A-CBB4-4924-B96F-97090002EB1C}"/>
            </c:ext>
          </c:extLst>
        </c:ser>
        <c:ser>
          <c:idx val="27"/>
          <c:order val="12"/>
          <c:tx>
            <c:strRef>
              <c:f>UMa_URLLC_700MHz_ModelB!$BH$25</c:f>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f>UMa_URLLC_700MHz_ModelB!$BH$29:$BH$129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B-CBB4-4924-B96F-97090002EB1C}"/>
            </c:ext>
          </c:extLst>
        </c:ser>
        <c:ser>
          <c:idx val="28"/>
          <c:order val="13"/>
          <c:tx>
            <c:strRef>
              <c:f>UMa_URLLC_700MHz_ModelB!$BI$25</c:f>
              <c:strCache>
                <c:ptCount val="1"/>
                <c:pt idx="0">
                  <c:v>0</c:v>
                </c:pt>
              </c:strCache>
            </c:strRef>
          </c:tx>
          <c:marker>
            <c:symbol val="none"/>
          </c:marker>
          <c:xVal>
            <c:numRef>
              <c:f>UMa_URLLC_700MHz_ModelB!$BI$29:$BI$129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C-CBB4-4924-B96F-97090002EB1C}"/>
            </c:ext>
          </c:extLst>
        </c:ser>
        <c:dLbls>
          <c:showLegendKey val="0"/>
          <c:showVal val="0"/>
          <c:showCatName val="0"/>
          <c:showSerName val="0"/>
          <c:showPercent val="0"/>
          <c:showBubbleSize val="0"/>
        </c:dLbls>
        <c:axId val="568665664"/>
        <c:axId val="563314720"/>
      </c:scatterChart>
      <c:valAx>
        <c:axId val="568665664"/>
        <c:scaling>
          <c:orientation val="minMax"/>
          <c:max val="30"/>
          <c:min val="-5"/>
        </c:scaling>
        <c:delete val="0"/>
        <c:axPos val="b"/>
        <c:majorGridlines>
          <c:spPr>
            <a:ln w="3175">
              <a:solidFill>
                <a:srgbClr val="000000"/>
              </a:solidFill>
              <a:prstDash val="solid"/>
            </a:ln>
          </c:spPr>
        </c:majorGridlines>
        <c:title>
          <c:tx>
            <c:rich>
              <a:bodyPr/>
              <a:lstStyle/>
              <a:p>
                <a:pPr>
                  <a:defRPr lang="en-US" sz="500" b="1" i="0" u="none" strike="noStrike" baseline="0">
                    <a:solidFill>
                      <a:srgbClr val="000000"/>
                    </a:solidFill>
                    <a:latin typeface="Arial"/>
                    <a:ea typeface="Arial"/>
                    <a:cs typeface="Arial"/>
                  </a:defRPr>
                </a:pPr>
                <a:r>
                  <a:rPr lang="en-US" sz="500"/>
                  <a:t>DL geometry</a:t>
                </a:r>
                <a:r>
                  <a:rPr lang="en-US" sz="500" baseline="0"/>
                  <a:t> (</a:t>
                </a:r>
                <a:r>
                  <a:rPr lang="en-US" sz="500"/>
                  <a:t>dB)</a:t>
                </a:r>
              </a:p>
            </c:rich>
          </c:tx>
          <c:layout>
            <c:manualLayout>
              <c:xMode val="edge"/>
              <c:yMode val="edge"/>
              <c:x val="0.36958919220655312"/>
              <c:y val="0.91140350362363298"/>
            </c:manualLayout>
          </c:layout>
          <c:overlay val="0"/>
          <c:spPr>
            <a:noFill/>
            <a:ln w="25400">
              <a:noFill/>
            </a:ln>
          </c:spPr>
        </c:title>
        <c:numFmt formatCode="0.00" sourceLinked="0"/>
        <c:majorTickMark val="cross"/>
        <c:minorTickMark val="none"/>
        <c:tickLblPos val="nextTo"/>
        <c:spPr>
          <a:ln w="3175">
            <a:solidFill>
              <a:srgbClr val="000000"/>
            </a:solidFill>
            <a:prstDash val="solid"/>
          </a:ln>
        </c:spPr>
        <c:txPr>
          <a:bodyPr rot="0" vert="horz"/>
          <a:lstStyle/>
          <a:p>
            <a:pPr>
              <a:defRPr lang="en-US" sz="500" b="0" i="0" u="none" strike="noStrike" baseline="0">
                <a:solidFill>
                  <a:srgbClr val="000000"/>
                </a:solidFill>
                <a:latin typeface="Arial"/>
                <a:ea typeface="Arial"/>
                <a:cs typeface="Arial"/>
              </a:defRPr>
            </a:pPr>
            <a:endParaRPr lang="en-US"/>
          </a:p>
        </c:txPr>
        <c:crossAx val="563314720"/>
        <c:crossesAt val="-120"/>
        <c:crossBetween val="midCat"/>
        <c:majorUnit val="5"/>
        <c:minorUnit val="1"/>
      </c:valAx>
      <c:valAx>
        <c:axId val="563314720"/>
        <c:scaling>
          <c:orientation val="minMax"/>
          <c:max val="100"/>
        </c:scaling>
        <c:delete val="0"/>
        <c:axPos val="l"/>
        <c:majorGridlines>
          <c:spPr>
            <a:ln w="3175">
              <a:solidFill>
                <a:srgbClr val="000000"/>
              </a:solidFill>
              <a:prstDash val="solid"/>
            </a:ln>
          </c:spPr>
        </c:majorGridlines>
        <c:title>
          <c:tx>
            <c:rich>
              <a:bodyPr/>
              <a:lstStyle/>
              <a:p>
                <a:pPr>
                  <a:defRPr lang="en-US" sz="500" b="1" i="0" u="none" strike="noStrike" baseline="0">
                    <a:solidFill>
                      <a:srgbClr val="000000"/>
                    </a:solidFill>
                    <a:latin typeface="Arial"/>
                    <a:ea typeface="Arial"/>
                    <a:cs typeface="Arial"/>
                  </a:defRPr>
                </a:pPr>
                <a:r>
                  <a:rPr lang="en-US" sz="500"/>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400" b="0" i="0" u="none" strike="noStrike" baseline="0">
                <a:solidFill>
                  <a:srgbClr val="000000"/>
                </a:solidFill>
                <a:latin typeface="Arial"/>
                <a:ea typeface="Arial"/>
                <a:cs typeface="Arial"/>
              </a:defRPr>
            </a:pPr>
            <a:endParaRPr lang="en-US"/>
          </a:p>
        </c:txPr>
        <c:crossAx val="568665664"/>
        <c:crosses val="autoZero"/>
        <c:crossBetween val="midCat"/>
        <c:majorUnit val="10"/>
        <c:minorUnit val="4"/>
      </c:valAx>
      <c:spPr>
        <a:noFill/>
        <a:ln w="25400">
          <a:noFill/>
        </a:ln>
      </c:spPr>
    </c:plotArea>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526209553679645933C4E5076EE40DC" ma:contentTypeVersion="0" ma:contentTypeDescription="Create a new document." ma:contentTypeScope="" ma:versionID="a5ba04e3472b606db5c53246c2c51fc9">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318265-1EB3-4983-BE22-B3A2FBEF45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3.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4.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5.xml><?xml version="1.0" encoding="utf-8"?>
<ds:datastoreItem xmlns:ds="http://schemas.openxmlformats.org/officeDocument/2006/customXml" ds:itemID="{697AE00D-B00A-4425-81CF-691C6C56F0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9</Pages>
  <Words>3219</Words>
  <Characters>18352</Characters>
  <Application>Microsoft Office Word</Application>
  <DocSecurity>0</DocSecurity>
  <Lines>152</Lines>
  <Paragraphs>43</Paragraphs>
  <ScaleCrop>false</ScaleCrop>
  <HeadingPairs>
    <vt:vector size="2" baseType="variant">
      <vt:variant>
        <vt:lpstr>Title</vt:lpstr>
      </vt:variant>
      <vt:variant>
        <vt:i4>1</vt:i4>
      </vt:variant>
    </vt:vector>
  </HeadingPairs>
  <TitlesOfParts>
    <vt:vector size="1" baseType="lpstr">
      <vt:lpstr/>
    </vt:vector>
  </TitlesOfParts>
  <Company>MediaTek</Company>
  <LinksUpToDate>false</LinksUpToDate>
  <CharactersWithSpaces>21528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Abdellatif Salah</dc:creator>
  <cp:keywords/>
  <cp:lastModifiedBy>Abdellatif Salah</cp:lastModifiedBy>
  <cp:revision>9</cp:revision>
  <cp:lastPrinted>2019-01-10T14:53:00Z</cp:lastPrinted>
  <dcterms:created xsi:type="dcterms:W3CDTF">2019-02-15T17:11:00Z</dcterms:created>
  <dcterms:modified xsi:type="dcterms:W3CDTF">2019-02-15T18:04:00Z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ies>
</file>